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DE" w:rsidRDefault="00AC6CDE" w:rsidP="00AC6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Роз’яснення для страхувальників щодо поетапного впровадження електронної форми листків непрацездатності</w:t>
      </w:r>
    </w:p>
    <w:p w:rsidR="00AC6CDE" w:rsidRDefault="00AC6CDE" w:rsidP="00AC6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0FC" w:rsidRPr="00AC6CDE" w:rsidRDefault="00361673" w:rsidP="00AC6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CDE">
        <w:rPr>
          <w:rFonts w:ascii="Times New Roman" w:hAnsi="Times New Roman" w:cs="Times New Roman"/>
          <w:b/>
          <w:sz w:val="28"/>
          <w:szCs w:val="28"/>
        </w:rPr>
        <w:t>До відома</w:t>
      </w:r>
      <w:r w:rsidR="005A4E7E" w:rsidRPr="00AC6CDE">
        <w:rPr>
          <w:rFonts w:ascii="Times New Roman" w:hAnsi="Times New Roman" w:cs="Times New Roman"/>
          <w:b/>
          <w:sz w:val="28"/>
          <w:szCs w:val="28"/>
        </w:rPr>
        <w:t xml:space="preserve"> страхувальник</w:t>
      </w:r>
      <w:r w:rsidRPr="00AC6CDE">
        <w:rPr>
          <w:rFonts w:ascii="Times New Roman" w:hAnsi="Times New Roman" w:cs="Times New Roman"/>
          <w:b/>
          <w:sz w:val="28"/>
          <w:szCs w:val="28"/>
        </w:rPr>
        <w:t>ів</w:t>
      </w:r>
      <w:r w:rsidR="005A4E7E" w:rsidRPr="00AC6CDE">
        <w:rPr>
          <w:rFonts w:ascii="Times New Roman" w:hAnsi="Times New Roman" w:cs="Times New Roman"/>
          <w:b/>
          <w:sz w:val="28"/>
          <w:szCs w:val="28"/>
        </w:rPr>
        <w:t>!</w:t>
      </w:r>
    </w:p>
    <w:p w:rsidR="005A4E7E" w:rsidRPr="00AC6CDE" w:rsidRDefault="005A4E7E" w:rsidP="00473B7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6CDE">
        <w:rPr>
          <w:rFonts w:ascii="Times New Roman" w:hAnsi="Times New Roman" w:cs="Times New Roman"/>
          <w:sz w:val="28"/>
          <w:szCs w:val="28"/>
        </w:rPr>
        <w:t xml:space="preserve">Доводимо до вашого відома, що </w:t>
      </w:r>
      <w:r w:rsidR="00CD0E79">
        <w:rPr>
          <w:rFonts w:ascii="Times New Roman" w:hAnsi="Times New Roman" w:cs="Times New Roman"/>
          <w:sz w:val="28"/>
          <w:szCs w:val="28"/>
        </w:rPr>
        <w:t xml:space="preserve">04.06.2021 </w:t>
      </w:r>
      <w:r w:rsidRPr="00AC6CDE">
        <w:rPr>
          <w:rFonts w:ascii="Times New Roman" w:hAnsi="Times New Roman" w:cs="Times New Roman"/>
          <w:sz w:val="28"/>
          <w:szCs w:val="28"/>
        </w:rPr>
        <w:t xml:space="preserve">набув чинності </w:t>
      </w:r>
      <w:r w:rsidR="009765B3" w:rsidRPr="00AC6CDE">
        <w:rPr>
          <w:rFonts w:ascii="Times New Roman" w:hAnsi="Times New Roman" w:cs="Times New Roman"/>
          <w:sz w:val="28"/>
          <w:szCs w:val="28"/>
        </w:rPr>
        <w:t xml:space="preserve">наказ </w:t>
      </w:r>
      <w:r w:rsidR="00010564" w:rsidRPr="00AC6CDE">
        <w:rPr>
          <w:rFonts w:ascii="Times New Roman" w:hAnsi="Times New Roman" w:cs="Times New Roman"/>
          <w:sz w:val="28"/>
          <w:szCs w:val="28"/>
        </w:rPr>
        <w:t xml:space="preserve">Міністерства охорони здоров’я </w:t>
      </w:r>
      <w:r w:rsidR="00AC6CDE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010564" w:rsidRPr="00AC6CDE">
        <w:rPr>
          <w:rFonts w:ascii="Times New Roman" w:hAnsi="Times New Roman" w:cs="Times New Roman"/>
          <w:sz w:val="28"/>
          <w:szCs w:val="28"/>
        </w:rPr>
        <w:t xml:space="preserve">від </w:t>
      </w:r>
      <w:r w:rsidR="006A50AF" w:rsidRPr="006A50AF">
        <w:rPr>
          <w:rFonts w:ascii="Times New Roman" w:hAnsi="Times New Roman" w:cs="Times New Roman"/>
          <w:sz w:val="28"/>
          <w:szCs w:val="28"/>
        </w:rPr>
        <w:t>01.06.2021 №</w:t>
      </w:r>
      <w:r w:rsidR="006A50AF" w:rsidRPr="006A50AF">
        <w:rPr>
          <w:rFonts w:ascii="Times New Roman" w:hAnsi="Times New Roman" w:cs="Times New Roman"/>
          <w:color w:val="000000"/>
          <w:sz w:val="28"/>
          <w:szCs w:val="28"/>
        </w:rPr>
        <w:t> 1066</w:t>
      </w:r>
      <w:r w:rsidR="00010564" w:rsidRPr="006A50AF">
        <w:rPr>
          <w:rFonts w:ascii="Times New Roman" w:hAnsi="Times New Roman" w:cs="Times New Roman"/>
          <w:sz w:val="28"/>
          <w:szCs w:val="28"/>
        </w:rPr>
        <w:t xml:space="preserve"> «</w:t>
      </w:r>
      <w:r w:rsidRPr="00AC6CDE">
        <w:rPr>
          <w:rFonts w:ascii="Times New Roman" w:hAnsi="Times New Roman" w:cs="Times New Roman"/>
          <w:bCs/>
          <w:color w:val="000000"/>
          <w:sz w:val="28"/>
          <w:szCs w:val="28"/>
        </w:rPr>
        <w:t>Деякі питання формування медичних висновків про тимчасову непрацездатність та проведення їхньої перевірки</w:t>
      </w:r>
      <w:r w:rsidR="00010564" w:rsidRPr="00AC6CDE">
        <w:rPr>
          <w:rFonts w:ascii="Times New Roman" w:hAnsi="Times New Roman" w:cs="Times New Roman"/>
          <w:bCs/>
          <w:color w:val="000000"/>
          <w:sz w:val="28"/>
          <w:szCs w:val="28"/>
        </w:rPr>
        <w:t>», яким затверджено ряд документів:</w:t>
      </w:r>
    </w:p>
    <w:p w:rsidR="00010564" w:rsidRPr="00AC6CDE" w:rsidRDefault="00010564" w:rsidP="00AC6C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6CDE">
        <w:rPr>
          <w:color w:val="000000"/>
          <w:sz w:val="28"/>
          <w:szCs w:val="28"/>
        </w:rPr>
        <w:t>1) Порядок формування медичних висновків про тимчасову непрацездатність в Реєстрі медичних висновків в електронній системі охорони здоров’я;</w:t>
      </w:r>
    </w:p>
    <w:p w:rsidR="00010564" w:rsidRPr="00AC6CDE" w:rsidRDefault="00010564" w:rsidP="00AC6C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6CDE">
        <w:rPr>
          <w:color w:val="000000"/>
          <w:sz w:val="28"/>
          <w:szCs w:val="28"/>
        </w:rPr>
        <w:t>2) Порядок здійснення Фондом соціального страхування України перевірок обґрунтованості видачі та продовження листків непрацездатності;</w:t>
      </w:r>
    </w:p>
    <w:p w:rsidR="00010564" w:rsidRPr="00AC6CDE" w:rsidRDefault="00010564" w:rsidP="00AC6CD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CDE">
        <w:rPr>
          <w:color w:val="000000"/>
          <w:sz w:val="28"/>
          <w:szCs w:val="28"/>
        </w:rPr>
        <w:t xml:space="preserve">3) Інструкцію по роботі з медичними висновками про тимчасову непрацездатність в Реєстрі медичних висновків в електронній системі охорони здоров’я та листками непрацездатності </w:t>
      </w:r>
      <w:r w:rsidR="00AC6CDE">
        <w:rPr>
          <w:color w:val="000000"/>
          <w:sz w:val="28"/>
          <w:szCs w:val="28"/>
        </w:rPr>
        <w:t>на період дії перехідної моделі;</w:t>
      </w:r>
    </w:p>
    <w:p w:rsidR="00010564" w:rsidRPr="00AC6CDE" w:rsidRDefault="00010564" w:rsidP="00AC6CD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CDE">
        <w:rPr>
          <w:color w:val="000000"/>
          <w:sz w:val="28"/>
          <w:szCs w:val="28"/>
        </w:rPr>
        <w:t>4)</w:t>
      </w:r>
      <w:r w:rsidR="00AC6CDE" w:rsidRPr="00AC6CDE">
        <w:rPr>
          <w:color w:val="000000"/>
          <w:sz w:val="28"/>
          <w:szCs w:val="28"/>
        </w:rPr>
        <w:t> </w:t>
      </w:r>
      <w:r w:rsidRPr="00AC6CDE">
        <w:rPr>
          <w:color w:val="000000"/>
          <w:sz w:val="28"/>
          <w:szCs w:val="28"/>
        </w:rPr>
        <w:t>Положення про експертизу тимчасової непрацездатності, затверджене наказом Міністерст</w:t>
      </w:r>
      <w:r w:rsidR="00AC6CDE">
        <w:rPr>
          <w:color w:val="000000"/>
          <w:sz w:val="28"/>
          <w:szCs w:val="28"/>
        </w:rPr>
        <w:t xml:space="preserve">ва охорони здоров’я України від </w:t>
      </w:r>
      <w:r w:rsidRPr="00AC6CDE">
        <w:rPr>
          <w:color w:val="000000"/>
          <w:sz w:val="28"/>
          <w:szCs w:val="28"/>
        </w:rPr>
        <w:t>09</w:t>
      </w:r>
      <w:r w:rsidR="00AC6CDE">
        <w:rPr>
          <w:color w:val="000000"/>
          <w:sz w:val="28"/>
          <w:szCs w:val="28"/>
        </w:rPr>
        <w:t>.04.</w:t>
      </w:r>
      <w:r w:rsidRPr="00AC6CDE">
        <w:rPr>
          <w:color w:val="000000"/>
          <w:sz w:val="28"/>
          <w:szCs w:val="28"/>
        </w:rPr>
        <w:t>2008 №</w:t>
      </w:r>
      <w:r w:rsidR="00AC6CDE" w:rsidRPr="00AC6CDE">
        <w:rPr>
          <w:color w:val="000000"/>
          <w:sz w:val="28"/>
          <w:szCs w:val="28"/>
        </w:rPr>
        <w:t> </w:t>
      </w:r>
      <w:r w:rsidRPr="00AC6CDE">
        <w:rPr>
          <w:color w:val="000000"/>
          <w:sz w:val="28"/>
          <w:szCs w:val="28"/>
        </w:rPr>
        <w:t>189, викладено в новій редакції як Порядок організації експертизи тимчасової втрати працездатності.</w:t>
      </w:r>
    </w:p>
    <w:p w:rsidR="00010564" w:rsidRPr="00AC6CDE" w:rsidRDefault="00010564" w:rsidP="00AC6CDE">
      <w:pPr>
        <w:pStyle w:val="a4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CDE">
        <w:rPr>
          <w:sz w:val="28"/>
          <w:szCs w:val="28"/>
        </w:rPr>
        <w:t xml:space="preserve">Крім того, цим наказом запроваджено </w:t>
      </w:r>
      <w:r w:rsidRPr="00AC6CDE">
        <w:rPr>
          <w:color w:val="000000"/>
          <w:sz w:val="28"/>
          <w:szCs w:val="28"/>
        </w:rPr>
        <w:t>перехідну модель роботи з медичними висновками про тимчасову непрацездатність в Реєстрі медичних висновків в електронній системі охорони здоров’я та листками непрацездатності.</w:t>
      </w:r>
    </w:p>
    <w:p w:rsidR="00BF66AE" w:rsidRPr="00AC6CDE" w:rsidRDefault="00010564" w:rsidP="00AC6CDE">
      <w:pPr>
        <w:pStyle w:val="a4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CDE">
        <w:rPr>
          <w:color w:val="000000"/>
          <w:sz w:val="28"/>
          <w:szCs w:val="28"/>
        </w:rPr>
        <w:t xml:space="preserve">Таким чином, </w:t>
      </w:r>
      <w:r w:rsidR="00CD0E79">
        <w:rPr>
          <w:color w:val="000000"/>
          <w:sz w:val="28"/>
          <w:szCs w:val="28"/>
        </w:rPr>
        <w:t>вже в</w:t>
      </w:r>
      <w:r w:rsidR="001F33DA" w:rsidRPr="00F651AF">
        <w:rPr>
          <w:color w:val="000000"/>
          <w:sz w:val="28"/>
          <w:szCs w:val="28"/>
        </w:rPr>
        <w:t xml:space="preserve"> червн</w:t>
      </w:r>
      <w:r w:rsidR="00CD0E79">
        <w:rPr>
          <w:color w:val="000000"/>
          <w:sz w:val="28"/>
          <w:szCs w:val="28"/>
        </w:rPr>
        <w:t>і</w:t>
      </w:r>
      <w:r w:rsidR="001F33DA" w:rsidRPr="00F651AF">
        <w:rPr>
          <w:color w:val="000000"/>
          <w:sz w:val="28"/>
          <w:szCs w:val="28"/>
        </w:rPr>
        <w:t xml:space="preserve"> 2021 року</w:t>
      </w:r>
      <w:r w:rsidRPr="00AC6CDE">
        <w:rPr>
          <w:color w:val="000000"/>
          <w:sz w:val="28"/>
          <w:szCs w:val="28"/>
        </w:rPr>
        <w:t xml:space="preserve"> деякі заклади охорони здоров’я почнуть роботу із формування та внесення медичних висновків про тимчасову непрацездатність до Реєстру медичних висновків в електронній системі охорони здоров’я відповідно до Порядку формування медичних висновків про тимчасову непрацездатність.</w:t>
      </w:r>
    </w:p>
    <w:p w:rsidR="00BF66AE" w:rsidRPr="00AC6CDE" w:rsidRDefault="00BF66AE" w:rsidP="00AC6CDE">
      <w:pPr>
        <w:pStyle w:val="a4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CDE">
        <w:rPr>
          <w:color w:val="000000"/>
          <w:sz w:val="28"/>
          <w:szCs w:val="28"/>
        </w:rPr>
        <w:t>Нагадуємо, що відповідно до постанови Кабінету Міністрів України від 17</w:t>
      </w:r>
      <w:r w:rsidR="00AC6CDE">
        <w:rPr>
          <w:color w:val="000000"/>
          <w:sz w:val="28"/>
          <w:szCs w:val="28"/>
        </w:rPr>
        <w:t>.04.</w:t>
      </w:r>
      <w:r w:rsidRPr="00AC6CDE">
        <w:rPr>
          <w:color w:val="000000"/>
          <w:sz w:val="28"/>
          <w:szCs w:val="28"/>
        </w:rPr>
        <w:t>2019 №</w:t>
      </w:r>
      <w:r w:rsidR="00AC6CDE" w:rsidRPr="00AC6CDE">
        <w:rPr>
          <w:color w:val="000000"/>
          <w:sz w:val="28"/>
          <w:szCs w:val="28"/>
        </w:rPr>
        <w:t> </w:t>
      </w:r>
      <w:r w:rsidRPr="00AC6CDE">
        <w:rPr>
          <w:color w:val="000000"/>
          <w:sz w:val="28"/>
          <w:szCs w:val="28"/>
        </w:rPr>
        <w:t>328 затверджено Порядок організації ведення Електронного реєстру листків непрацездатності та надання інформації з нього.</w:t>
      </w:r>
      <w:r w:rsidRPr="00AC6CDE">
        <w:rPr>
          <w:color w:val="333333"/>
          <w:sz w:val="28"/>
          <w:szCs w:val="28"/>
          <w:shd w:val="clear" w:color="auto" w:fill="FFFFFF"/>
        </w:rPr>
        <w:t xml:space="preserve"> </w:t>
      </w:r>
      <w:r w:rsidRPr="00AC6CDE">
        <w:rPr>
          <w:color w:val="000000"/>
          <w:sz w:val="28"/>
          <w:szCs w:val="28"/>
        </w:rPr>
        <w:t>Реєстр формує та веде Пенсійний фонд України, який є володільцем інформації, що міститься в ньому.</w:t>
      </w:r>
    </w:p>
    <w:p w:rsidR="00BF66AE" w:rsidRPr="00AC6CDE" w:rsidRDefault="00BF66AE" w:rsidP="00AC6CDE">
      <w:pPr>
        <w:pStyle w:val="a4"/>
        <w:spacing w:before="12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C6CDE">
        <w:rPr>
          <w:color w:val="000000"/>
          <w:sz w:val="28"/>
          <w:szCs w:val="28"/>
        </w:rPr>
        <w:t xml:space="preserve">Так, згідно цього Порядку </w:t>
      </w:r>
      <w:r w:rsidRPr="00AC6CDE">
        <w:rPr>
          <w:b/>
          <w:color w:val="000000"/>
          <w:sz w:val="28"/>
          <w:szCs w:val="28"/>
        </w:rPr>
        <w:t>листок непрацездатності</w:t>
      </w:r>
      <w:r w:rsidRPr="00AC6CDE">
        <w:rPr>
          <w:color w:val="000000"/>
          <w:sz w:val="28"/>
          <w:szCs w:val="28"/>
        </w:rPr>
        <w:t xml:space="preserve"> – це сформований (виданий) програмними засобами Реєстру на підставі медичного висновку про тимчасову непрацездатність або документа, що засвідчує факт усиновлення дитини, і зареєстрований за єдиним реєстраційним номером листка непрацездатності у Реєстрі електронний документ, </w:t>
      </w:r>
      <w:r w:rsidRPr="00AC6CDE">
        <w:rPr>
          <w:b/>
          <w:color w:val="000000"/>
          <w:sz w:val="28"/>
          <w:szCs w:val="28"/>
        </w:rPr>
        <w:t>що є підставою для звільнення від роботи, оплати перших п’яти днів тимчасової непрацездатності, призначення матеріального забезпечення та надання соціальних послуг відповідно до законодавства про загальнообов’язкове державне соціальне страхування.</w:t>
      </w:r>
    </w:p>
    <w:p w:rsidR="00010564" w:rsidRPr="00AC6CDE" w:rsidRDefault="00BF66AE" w:rsidP="00AC6CDE">
      <w:pPr>
        <w:pStyle w:val="a4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CDE">
        <w:rPr>
          <w:color w:val="000000"/>
          <w:sz w:val="28"/>
          <w:szCs w:val="28"/>
        </w:rPr>
        <w:lastRenderedPageBreak/>
        <w:t>Таким чином</w:t>
      </w:r>
      <w:r w:rsidR="00361673" w:rsidRPr="00AC6CDE">
        <w:rPr>
          <w:color w:val="000000"/>
          <w:sz w:val="28"/>
          <w:szCs w:val="28"/>
        </w:rPr>
        <w:t>, на підставі медичного висновку (медичних висновків) про тимчасову непрацездатність в Електронному реєстрі листків непрацездатності формуватиметься листок непрацездатності у разі ідентифікації пацієнта як застрахованої особи в реєстрі застрахованих осіб державного реєстру загальнообов’язкового державного соціального страхування.</w:t>
      </w:r>
      <w:r w:rsidRPr="00AC6CDE">
        <w:rPr>
          <w:color w:val="000000"/>
          <w:sz w:val="28"/>
          <w:szCs w:val="28"/>
        </w:rPr>
        <w:t xml:space="preserve"> </w:t>
      </w:r>
    </w:p>
    <w:p w:rsidR="00361673" w:rsidRPr="00AC6CDE" w:rsidRDefault="00361673" w:rsidP="00AC6CDE">
      <w:pPr>
        <w:pStyle w:val="a5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C6CDE">
        <w:rPr>
          <w:rFonts w:ascii="Times New Roman" w:hAnsi="Times New Roman"/>
          <w:bCs/>
          <w:sz w:val="28"/>
          <w:szCs w:val="28"/>
        </w:rPr>
        <w:t>Сформований листок непрацездатності</w:t>
      </w:r>
      <w:r w:rsidRPr="00AC6CDE">
        <w:rPr>
          <w:rFonts w:ascii="Times New Roman" w:hAnsi="Times New Roman"/>
          <w:sz w:val="28"/>
          <w:szCs w:val="28"/>
        </w:rPr>
        <w:t xml:space="preserve"> у день створення стає доступним для перегляду в кабінетах страхувальника та застрахованої особи на </w:t>
      </w:r>
      <w:hyperlink r:id="rId5" w:tgtFrame="_top" w:history="1">
        <w:proofErr w:type="spellStart"/>
        <w:r w:rsidRPr="00AC6CDE">
          <w:rPr>
            <w:rFonts w:ascii="Times New Roman" w:hAnsi="Times New Roman"/>
            <w:sz w:val="28"/>
            <w:szCs w:val="28"/>
          </w:rPr>
          <w:t>вебпортал</w:t>
        </w:r>
      </w:hyperlink>
      <w:r w:rsidRPr="00AC6CDE">
        <w:rPr>
          <w:rFonts w:ascii="Times New Roman" w:hAnsi="Times New Roman"/>
          <w:sz w:val="28"/>
          <w:szCs w:val="28"/>
        </w:rPr>
        <w:t>і</w:t>
      </w:r>
      <w:proofErr w:type="spellEnd"/>
      <w:r w:rsidRPr="00AC6CDE">
        <w:rPr>
          <w:rFonts w:ascii="Times New Roman" w:hAnsi="Times New Roman"/>
          <w:sz w:val="28"/>
          <w:szCs w:val="28"/>
        </w:rPr>
        <w:t xml:space="preserve"> електронних послуг Пенсійного фонду України, але до дати закінчення періоду його дії не може передаватися до страхувальника як підстава для нарахування матеріального забезпечення. Сформований листок непрацездатності з причиною непрацездатності </w:t>
      </w:r>
      <w:r w:rsidRPr="00AC6CDE">
        <w:rPr>
          <w:rFonts w:ascii="Times New Roman" w:hAnsi="Times New Roman"/>
          <w:sz w:val="28"/>
          <w:szCs w:val="28"/>
          <w:lang w:val="ru-RU"/>
        </w:rPr>
        <w:t>“</w:t>
      </w:r>
      <w:r w:rsidRPr="00AC6CDE">
        <w:rPr>
          <w:rFonts w:ascii="Times New Roman" w:hAnsi="Times New Roman"/>
          <w:sz w:val="28"/>
          <w:szCs w:val="28"/>
        </w:rPr>
        <w:t>вагітність і пологи</w:t>
      </w:r>
      <w:r w:rsidRPr="00AC6CDE">
        <w:rPr>
          <w:rFonts w:ascii="Times New Roman" w:hAnsi="Times New Roman"/>
          <w:sz w:val="28"/>
          <w:szCs w:val="28"/>
          <w:lang w:val="ru-RU"/>
        </w:rPr>
        <w:t>”</w:t>
      </w:r>
      <w:r w:rsidRPr="00AC6CDE">
        <w:rPr>
          <w:rFonts w:ascii="Times New Roman" w:hAnsi="Times New Roman"/>
          <w:sz w:val="28"/>
          <w:szCs w:val="28"/>
        </w:rPr>
        <w:t xml:space="preserve"> передається страхувальнику як підстава для нарахування матеріального забезпечення у день створення.</w:t>
      </w:r>
    </w:p>
    <w:p w:rsidR="00361673" w:rsidRPr="00AC6CDE" w:rsidRDefault="00BF66AE" w:rsidP="00AC6CDE">
      <w:pPr>
        <w:pStyle w:val="a4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CDE">
        <w:rPr>
          <w:color w:val="000000"/>
          <w:sz w:val="28"/>
          <w:szCs w:val="28"/>
        </w:rPr>
        <w:t>Враховуючи вищевикладене, листок непрацездатності, що формується у Електронному реєстрі листків непрацездатності, є такою ж підставою для звільнення від роботи, оплати перших п’яти днів тимчасової непрацездатності, призначення матеріального забезпечення та надання соціальних послуг відповідно до законодавства про загальнообов’язкове державне соціальне страхування, як і його паперова версія.</w:t>
      </w:r>
    </w:p>
    <w:p w:rsidR="00BF66AE" w:rsidRPr="00AC6CDE" w:rsidRDefault="00BF66AE" w:rsidP="00AC6CDE">
      <w:pPr>
        <w:pStyle w:val="a4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CDE">
        <w:rPr>
          <w:color w:val="000000"/>
          <w:sz w:val="28"/>
          <w:szCs w:val="28"/>
        </w:rPr>
        <w:t>На період перехідної моделі, з 0</w:t>
      </w:r>
      <w:r w:rsidR="00CD0E79">
        <w:rPr>
          <w:color w:val="000000"/>
          <w:sz w:val="28"/>
          <w:szCs w:val="28"/>
        </w:rPr>
        <w:t>4</w:t>
      </w:r>
      <w:r w:rsidRPr="00AC6CDE">
        <w:rPr>
          <w:color w:val="000000"/>
          <w:sz w:val="28"/>
          <w:szCs w:val="28"/>
        </w:rPr>
        <w:t xml:space="preserve"> червня до 01 вересня 2021 року, лікарі закладів охорони здоров’я матимуть право видавати паперові листки непрацездатності, а також формувати медичні висновки про тимчасову непрацездатність з подальшою трансформацією їх у е-лікарняний.</w:t>
      </w:r>
    </w:p>
    <w:p w:rsidR="00BF66AE" w:rsidRPr="00AC6CDE" w:rsidRDefault="00D030F4" w:rsidP="00AC6CDE">
      <w:pPr>
        <w:pStyle w:val="a4"/>
        <w:spacing w:before="12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C6CDE">
        <w:rPr>
          <w:b/>
          <w:color w:val="000000"/>
          <w:sz w:val="28"/>
          <w:szCs w:val="28"/>
        </w:rPr>
        <w:t xml:space="preserve">!!! </w:t>
      </w:r>
      <w:r w:rsidR="00BF66AE" w:rsidRPr="00AC6CDE">
        <w:rPr>
          <w:b/>
          <w:color w:val="000000"/>
          <w:sz w:val="28"/>
          <w:szCs w:val="28"/>
        </w:rPr>
        <w:t xml:space="preserve">Звертаємо увагу, що </w:t>
      </w:r>
      <w:r w:rsidRPr="00AC6CDE">
        <w:rPr>
          <w:b/>
          <w:color w:val="000000"/>
          <w:sz w:val="28"/>
          <w:szCs w:val="28"/>
        </w:rPr>
        <w:t>отримання</w:t>
      </w:r>
      <w:r w:rsidR="00BF66AE" w:rsidRPr="00AC6CDE">
        <w:rPr>
          <w:b/>
          <w:color w:val="000000"/>
          <w:sz w:val="28"/>
          <w:szCs w:val="28"/>
        </w:rPr>
        <w:t xml:space="preserve"> е-лікарняного </w:t>
      </w:r>
      <w:r w:rsidRPr="00AC6CDE">
        <w:rPr>
          <w:b/>
          <w:color w:val="000000"/>
          <w:sz w:val="28"/>
          <w:szCs w:val="28"/>
        </w:rPr>
        <w:t>не впливає на процедуру призначення, розрахунку та виплати матеріального забезпечення.</w:t>
      </w:r>
      <w:r w:rsidR="002D78F8" w:rsidRPr="00AC6CDE">
        <w:rPr>
          <w:b/>
          <w:color w:val="000000"/>
          <w:sz w:val="28"/>
          <w:szCs w:val="28"/>
        </w:rPr>
        <w:t xml:space="preserve"> Комісія із соціального страхування на підприємствах продовжує свою роботу та зберігає весь обсяг функцій, передбачених Положенням про комісію (уповноваженого) із страхування у зв’язку з тимчасовою втратою працездатності, затверджен</w:t>
      </w:r>
      <w:r w:rsidR="006C5831">
        <w:rPr>
          <w:b/>
          <w:color w:val="000000"/>
          <w:sz w:val="28"/>
          <w:szCs w:val="28"/>
        </w:rPr>
        <w:t>им</w:t>
      </w:r>
      <w:r w:rsidR="002D78F8" w:rsidRPr="00AC6CDE">
        <w:rPr>
          <w:b/>
          <w:color w:val="000000"/>
          <w:sz w:val="28"/>
          <w:szCs w:val="28"/>
        </w:rPr>
        <w:t xml:space="preserve"> постановою правління Фонду соціального страхування України від 19.07.2018 №</w:t>
      </w:r>
      <w:r w:rsidR="000535F8" w:rsidRPr="00AC6CDE">
        <w:rPr>
          <w:color w:val="000000"/>
          <w:sz w:val="28"/>
          <w:szCs w:val="28"/>
        </w:rPr>
        <w:t> </w:t>
      </w:r>
      <w:r w:rsidR="002D78F8" w:rsidRPr="00AC6CDE">
        <w:rPr>
          <w:b/>
          <w:color w:val="000000"/>
          <w:sz w:val="28"/>
          <w:szCs w:val="28"/>
        </w:rPr>
        <w:t>13.</w:t>
      </w:r>
    </w:p>
    <w:p w:rsidR="00D030F4" w:rsidRPr="00AC6CDE" w:rsidRDefault="00D030F4" w:rsidP="00AC6CDE">
      <w:pPr>
        <w:pStyle w:val="a4"/>
        <w:spacing w:before="12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C6CDE">
        <w:rPr>
          <w:b/>
          <w:color w:val="000000"/>
          <w:sz w:val="28"/>
          <w:szCs w:val="28"/>
        </w:rPr>
        <w:t xml:space="preserve">!!! Фонд прийматиме заяви-розрахунки </w:t>
      </w:r>
      <w:r w:rsidRPr="000535F8">
        <w:rPr>
          <w:b/>
          <w:color w:val="FF0000"/>
          <w:sz w:val="28"/>
          <w:szCs w:val="28"/>
        </w:rPr>
        <w:t>ОКРЕМО</w:t>
      </w:r>
      <w:r w:rsidRPr="00AC6CDE">
        <w:rPr>
          <w:b/>
          <w:color w:val="000000"/>
          <w:sz w:val="28"/>
          <w:szCs w:val="28"/>
        </w:rPr>
        <w:t xml:space="preserve"> за кожним видом листків непрацездатності.</w:t>
      </w:r>
    </w:p>
    <w:p w:rsidR="00D030F4" w:rsidRPr="00AC6CDE" w:rsidRDefault="00D030F4" w:rsidP="00AC6CDE">
      <w:pPr>
        <w:pStyle w:val="a4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CDE">
        <w:rPr>
          <w:color w:val="000000"/>
          <w:sz w:val="28"/>
          <w:szCs w:val="28"/>
        </w:rPr>
        <w:t xml:space="preserve">Матеріальне забезпечення </w:t>
      </w:r>
      <w:r w:rsidRPr="000535F8">
        <w:rPr>
          <w:b/>
          <w:color w:val="000000"/>
          <w:sz w:val="28"/>
          <w:szCs w:val="28"/>
        </w:rPr>
        <w:t>по листкам непрацездатності</w:t>
      </w:r>
      <w:r w:rsidRPr="00AC6CDE">
        <w:rPr>
          <w:color w:val="000000"/>
          <w:sz w:val="28"/>
          <w:szCs w:val="28"/>
        </w:rPr>
        <w:t xml:space="preserve">, що продовжуватимуть надходити до роботодавців </w:t>
      </w:r>
      <w:r w:rsidRPr="000535F8">
        <w:rPr>
          <w:b/>
          <w:color w:val="000000"/>
          <w:sz w:val="28"/>
          <w:szCs w:val="28"/>
        </w:rPr>
        <w:t>на звичайних бланках</w:t>
      </w:r>
      <w:r w:rsidRPr="00AC6CDE">
        <w:rPr>
          <w:color w:val="000000"/>
          <w:sz w:val="28"/>
          <w:szCs w:val="28"/>
        </w:rPr>
        <w:t>, необхідно оформлювати за формою заяви-розрахунку, затвердженою Порядком фінансування страхувальників для надання матеріального забезпечення застрахованим особам у зв’язку з тимчасовою втратою працездатності та окремих виплат потерпілим на виробництві за рахунок коштів Фонду соціального страхування України, затверджен</w:t>
      </w:r>
      <w:r w:rsidR="00DF0AA4">
        <w:rPr>
          <w:color w:val="000000"/>
          <w:sz w:val="28"/>
          <w:szCs w:val="28"/>
        </w:rPr>
        <w:t>им</w:t>
      </w:r>
      <w:r w:rsidRPr="00AC6CDE">
        <w:rPr>
          <w:color w:val="000000"/>
          <w:sz w:val="28"/>
          <w:szCs w:val="28"/>
        </w:rPr>
        <w:t xml:space="preserve"> постановою правління Фонду соціального страхування України від 19.07.2018 №</w:t>
      </w:r>
      <w:r w:rsidR="000535F8" w:rsidRPr="00AC6CDE">
        <w:rPr>
          <w:color w:val="000000"/>
          <w:sz w:val="28"/>
          <w:szCs w:val="28"/>
        </w:rPr>
        <w:t> </w:t>
      </w:r>
      <w:r w:rsidRPr="00AC6CDE">
        <w:rPr>
          <w:color w:val="000000"/>
          <w:sz w:val="28"/>
          <w:szCs w:val="28"/>
        </w:rPr>
        <w:t>12.</w:t>
      </w:r>
    </w:p>
    <w:p w:rsidR="00D030F4" w:rsidRPr="00AC6CDE" w:rsidRDefault="00D030F4" w:rsidP="000535F8">
      <w:pPr>
        <w:pStyle w:val="a4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CDE">
        <w:rPr>
          <w:color w:val="000000"/>
          <w:sz w:val="28"/>
          <w:szCs w:val="28"/>
        </w:rPr>
        <w:t xml:space="preserve">Матеріальне забезпечення по </w:t>
      </w:r>
      <w:r w:rsidRPr="000535F8">
        <w:rPr>
          <w:b/>
          <w:color w:val="000000"/>
          <w:sz w:val="28"/>
          <w:szCs w:val="28"/>
        </w:rPr>
        <w:t>е-лікарняни</w:t>
      </w:r>
      <w:r w:rsidR="00AE140A">
        <w:rPr>
          <w:b/>
          <w:color w:val="000000"/>
          <w:sz w:val="28"/>
          <w:szCs w:val="28"/>
        </w:rPr>
        <w:t>х</w:t>
      </w:r>
      <w:bookmarkStart w:id="0" w:name="_GoBack"/>
      <w:bookmarkEnd w:id="0"/>
      <w:r w:rsidRPr="00AC6CDE">
        <w:rPr>
          <w:color w:val="000000"/>
          <w:sz w:val="28"/>
          <w:szCs w:val="28"/>
        </w:rPr>
        <w:t xml:space="preserve"> необхідно оформлювати за формою заяви-розрахунку, затвердженою Порядком фінансування страхувальників для надання матеріального забезпечення застрахованим </w:t>
      </w:r>
      <w:r w:rsidRPr="00AC6CDE">
        <w:rPr>
          <w:color w:val="000000"/>
          <w:sz w:val="28"/>
          <w:szCs w:val="28"/>
        </w:rPr>
        <w:lastRenderedPageBreak/>
        <w:t>особам у зв’язку з тимчасовою втратою працездатності та окремих виплат потерпілим на виробництві за рахунок коштів Фонду соціального страхування України, затверджен</w:t>
      </w:r>
      <w:r w:rsidR="00DF0AA4">
        <w:rPr>
          <w:color w:val="000000"/>
          <w:sz w:val="28"/>
          <w:szCs w:val="28"/>
        </w:rPr>
        <w:t>им</w:t>
      </w:r>
      <w:r w:rsidRPr="00AC6CDE">
        <w:rPr>
          <w:color w:val="000000"/>
          <w:sz w:val="28"/>
          <w:szCs w:val="28"/>
        </w:rPr>
        <w:t xml:space="preserve"> постановою правління Фонду соціального страхування України від 19.07.2018 №</w:t>
      </w:r>
      <w:r w:rsidR="000535F8" w:rsidRPr="00AC6CDE">
        <w:rPr>
          <w:color w:val="000000"/>
          <w:sz w:val="28"/>
          <w:szCs w:val="28"/>
        </w:rPr>
        <w:t> </w:t>
      </w:r>
      <w:r w:rsidRPr="00AC6CDE">
        <w:rPr>
          <w:color w:val="000000"/>
          <w:sz w:val="28"/>
          <w:szCs w:val="28"/>
        </w:rPr>
        <w:t xml:space="preserve">12, з урахуванням наступного: </w:t>
      </w:r>
    </w:p>
    <w:p w:rsidR="00D030F4" w:rsidRPr="00AC6CDE" w:rsidRDefault="00D030F4" w:rsidP="00AC6CD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AC6CDE">
        <w:rPr>
          <w:color w:val="000000"/>
          <w:sz w:val="28"/>
          <w:szCs w:val="28"/>
          <w:u w:val="single"/>
        </w:rPr>
        <w:t>1.</w:t>
      </w:r>
      <w:r w:rsidR="000535F8">
        <w:rPr>
          <w:color w:val="000000"/>
          <w:sz w:val="28"/>
          <w:szCs w:val="28"/>
          <w:u w:val="single"/>
        </w:rPr>
        <w:t xml:space="preserve"> </w:t>
      </w:r>
      <w:r w:rsidRPr="00AC6CDE">
        <w:rPr>
          <w:color w:val="000000"/>
          <w:sz w:val="28"/>
          <w:szCs w:val="28"/>
          <w:u w:val="single"/>
        </w:rPr>
        <w:t>У е-лікарняного відсутня серія, але йому присвоюється унікальний номер.</w:t>
      </w:r>
    </w:p>
    <w:p w:rsidR="00D030F4" w:rsidRPr="00AC6CDE" w:rsidRDefault="00D030F4" w:rsidP="00AC6CDE">
      <w:pPr>
        <w:pStyle w:val="a4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AC6CDE">
        <w:rPr>
          <w:i/>
          <w:color w:val="000000" w:themeColor="text1"/>
          <w:sz w:val="28"/>
          <w:szCs w:val="28"/>
          <w:shd w:val="clear" w:color="auto" w:fill="FFFFFF"/>
        </w:rPr>
        <w:t>*Єдиний реєстраційний номер листка непрацездатності - унікальний номер, який формується та присвоюється автоматично за допомогою програмних засобів ведення Реєстру, складається з цифр, що утворюють числа натурального ряду, шляхом додавання одиниці до останнього наявного номера, та за яким може бути ідентифіковано випадок тимчасової непрацездатності та всі пов’язані з ним документи в реєстрі.</w:t>
      </w:r>
    </w:p>
    <w:p w:rsidR="00D030F4" w:rsidRPr="00AC6CDE" w:rsidRDefault="00D030F4" w:rsidP="00AC6CDE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AC6CDE">
        <w:rPr>
          <w:color w:val="000000" w:themeColor="text1"/>
          <w:sz w:val="28"/>
          <w:szCs w:val="28"/>
          <w:u w:val="single"/>
          <w:shd w:val="clear" w:color="auto" w:fill="FFFFFF"/>
        </w:rPr>
        <w:t>2. В е-лікарняному оновились причини непрацездатності.</w:t>
      </w:r>
    </w:p>
    <w:p w:rsidR="00D030F4" w:rsidRPr="00AC6CDE" w:rsidRDefault="00D030F4" w:rsidP="00AC6CDE">
      <w:pPr>
        <w:pStyle w:val="a4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AC6CDE">
        <w:rPr>
          <w:i/>
          <w:color w:val="000000" w:themeColor="text1"/>
          <w:sz w:val="28"/>
          <w:szCs w:val="28"/>
          <w:shd w:val="clear" w:color="auto" w:fill="FFFFFF"/>
        </w:rPr>
        <w:t>*Причина непрацездатності - відомості щодо страхового випадку, настання якого зумовило тимчасову непрацездатність, які містяться в записі про тимчасову непрацездатність</w:t>
      </w:r>
      <w:r w:rsidR="000535F8">
        <w:rPr>
          <w:i/>
          <w:color w:val="000000" w:themeColor="text1"/>
          <w:sz w:val="28"/>
          <w:szCs w:val="28"/>
          <w:shd w:val="clear" w:color="auto" w:fill="FFFFFF"/>
        </w:rPr>
        <w:t>.</w:t>
      </w:r>
    </w:p>
    <w:sectPr w:rsidR="00D030F4" w:rsidRPr="00AC6CDE" w:rsidSect="00AC6CD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72"/>
    <w:rsid w:val="00010564"/>
    <w:rsid w:val="000535F8"/>
    <w:rsid w:val="000D20FC"/>
    <w:rsid w:val="001F33DA"/>
    <w:rsid w:val="002D78F8"/>
    <w:rsid w:val="00361673"/>
    <w:rsid w:val="003F12BF"/>
    <w:rsid w:val="00473B7F"/>
    <w:rsid w:val="005A4E7E"/>
    <w:rsid w:val="006A50AF"/>
    <w:rsid w:val="006C5831"/>
    <w:rsid w:val="0076635F"/>
    <w:rsid w:val="009765B3"/>
    <w:rsid w:val="00AC6CDE"/>
    <w:rsid w:val="00AD0CBC"/>
    <w:rsid w:val="00AE140A"/>
    <w:rsid w:val="00B5312A"/>
    <w:rsid w:val="00B57E9B"/>
    <w:rsid w:val="00BF66AE"/>
    <w:rsid w:val="00C72C0E"/>
    <w:rsid w:val="00CD0E79"/>
    <w:rsid w:val="00CE7072"/>
    <w:rsid w:val="00D030F4"/>
    <w:rsid w:val="00DF0AA4"/>
    <w:rsid w:val="00E76B62"/>
    <w:rsid w:val="00F13AE7"/>
    <w:rsid w:val="00F5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E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1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6167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E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1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6167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RE3596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4035</Words>
  <Characters>2300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Олександрівна Харченко</dc:creator>
  <cp:lastModifiedBy>Оксана В. Мафтуляк</cp:lastModifiedBy>
  <cp:revision>11</cp:revision>
  <dcterms:created xsi:type="dcterms:W3CDTF">2021-06-03T10:24:00Z</dcterms:created>
  <dcterms:modified xsi:type="dcterms:W3CDTF">2021-06-22T08:08:00Z</dcterms:modified>
</cp:coreProperties>
</file>