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98" w:rsidRPr="00D35D98" w:rsidRDefault="00D35D98" w:rsidP="00D35D98">
      <w:pPr>
        <w:spacing w:after="0" w:line="240" w:lineRule="auto"/>
        <w:jc w:val="center"/>
        <w:rPr>
          <w:rFonts w:ascii="Calibri" w:eastAsia="Times New Roman" w:hAnsi="Calibri" w:cs="Times New Roman"/>
          <w:lang w:val="uk-UA" w:eastAsia="ru-RU"/>
        </w:rPr>
      </w:pPr>
      <w:r>
        <w:rPr>
          <w:rFonts w:ascii="Calibri" w:eastAsia="Times New Roman" w:hAnsi="Calibri" w:cs="Times New Roman"/>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D35D98" w:rsidRPr="00D35D98" w:rsidRDefault="00D35D98" w:rsidP="00D35D98">
      <w:pPr>
        <w:spacing w:after="0" w:line="240" w:lineRule="auto"/>
        <w:jc w:val="center"/>
        <w:rPr>
          <w:rFonts w:ascii="Times New Roman" w:eastAsia="Times New Roman" w:hAnsi="Times New Roman" w:cs="Times New Roman"/>
          <w:b/>
          <w:caps/>
          <w:sz w:val="28"/>
          <w:szCs w:val="28"/>
          <w:lang w:val="uk-UA" w:eastAsia="ru-RU"/>
        </w:rPr>
      </w:pPr>
      <w:r w:rsidRPr="00D35D98">
        <w:rPr>
          <w:rFonts w:ascii="Times New Roman" w:eastAsia="Times New Roman" w:hAnsi="Times New Roman" w:cs="Times New Roman"/>
          <w:b/>
          <w:caps/>
          <w:sz w:val="28"/>
          <w:szCs w:val="28"/>
          <w:lang w:val="uk-UA" w:eastAsia="ru-RU"/>
        </w:rPr>
        <w:t>КОМИШУВАСЬКА СЕЛИЩНА рада</w:t>
      </w:r>
    </w:p>
    <w:p w:rsidR="00D35D98" w:rsidRPr="00D35D98" w:rsidRDefault="00D35D98" w:rsidP="00D35D98">
      <w:pPr>
        <w:spacing w:after="0" w:line="240" w:lineRule="auto"/>
        <w:jc w:val="center"/>
        <w:rPr>
          <w:rFonts w:ascii="Times New Roman" w:eastAsia="Times New Roman" w:hAnsi="Times New Roman" w:cs="Times New Roman"/>
          <w:b/>
          <w:caps/>
          <w:sz w:val="28"/>
          <w:szCs w:val="28"/>
          <w:lang w:val="uk-UA" w:eastAsia="ru-RU"/>
        </w:rPr>
      </w:pPr>
      <w:r w:rsidRPr="00D35D98">
        <w:rPr>
          <w:rFonts w:ascii="Times New Roman" w:eastAsia="Times New Roman" w:hAnsi="Times New Roman" w:cs="Times New Roman"/>
          <w:b/>
          <w:caps/>
          <w:sz w:val="28"/>
          <w:szCs w:val="28"/>
          <w:lang w:val="uk-UA" w:eastAsia="ru-RU"/>
        </w:rPr>
        <w:t>Оріхівського району Запорізької області</w:t>
      </w:r>
    </w:p>
    <w:p w:rsidR="00D35D98" w:rsidRPr="00D35D98" w:rsidRDefault="00D35D98" w:rsidP="00D35D98">
      <w:pPr>
        <w:spacing w:after="0" w:line="240" w:lineRule="auto"/>
        <w:jc w:val="center"/>
        <w:rPr>
          <w:rFonts w:ascii="Times New Roman" w:eastAsia="Times New Roman" w:hAnsi="Times New Roman" w:cs="Times New Roman"/>
          <w:sz w:val="28"/>
          <w:szCs w:val="28"/>
          <w:lang w:val="uk-UA" w:eastAsia="ru-RU"/>
        </w:rPr>
      </w:pPr>
      <w:r w:rsidRPr="00D35D98">
        <w:rPr>
          <w:rFonts w:ascii="Times New Roman" w:eastAsia="Times New Roman" w:hAnsi="Times New Roman" w:cs="Times New Roman"/>
          <w:sz w:val="28"/>
          <w:szCs w:val="28"/>
          <w:lang w:val="uk-UA" w:eastAsia="ru-RU"/>
        </w:rPr>
        <w:t>восьмого скликання</w:t>
      </w:r>
    </w:p>
    <w:p w:rsidR="00D35D98" w:rsidRPr="00D35D98" w:rsidRDefault="00D35D98" w:rsidP="00D35D98">
      <w:pPr>
        <w:spacing w:after="0" w:line="240" w:lineRule="auto"/>
        <w:jc w:val="center"/>
        <w:rPr>
          <w:rFonts w:ascii="Times New Roman" w:eastAsia="Times New Roman" w:hAnsi="Times New Roman" w:cs="Times New Roman"/>
          <w:sz w:val="28"/>
          <w:szCs w:val="28"/>
          <w:lang w:val="uk-UA" w:eastAsia="ru-RU"/>
        </w:rPr>
      </w:pPr>
      <w:r w:rsidRPr="00D35D98">
        <w:rPr>
          <w:rFonts w:ascii="Times New Roman" w:eastAsia="Times New Roman" w:hAnsi="Times New Roman" w:cs="Times New Roman"/>
          <w:sz w:val="28"/>
          <w:szCs w:val="28"/>
          <w:lang w:val="uk-UA" w:eastAsia="ru-RU"/>
        </w:rPr>
        <w:t>тридцять четверта сесія</w:t>
      </w:r>
    </w:p>
    <w:p w:rsidR="00D35D98" w:rsidRPr="00D35D98" w:rsidRDefault="00D35D98" w:rsidP="00D35D98">
      <w:pPr>
        <w:spacing w:after="0" w:line="240" w:lineRule="auto"/>
        <w:jc w:val="center"/>
        <w:rPr>
          <w:rFonts w:ascii="Times New Roman" w:eastAsia="Times New Roman" w:hAnsi="Times New Roman" w:cs="Times New Roman"/>
          <w:sz w:val="28"/>
          <w:szCs w:val="28"/>
          <w:lang w:val="uk-UA" w:eastAsia="ru-RU"/>
        </w:rPr>
      </w:pPr>
    </w:p>
    <w:p w:rsidR="00D35D98" w:rsidRPr="00D35D98" w:rsidRDefault="00D35D98" w:rsidP="00D35D98">
      <w:pPr>
        <w:spacing w:after="0" w:line="240" w:lineRule="auto"/>
        <w:jc w:val="center"/>
        <w:rPr>
          <w:rFonts w:ascii="Times New Roman" w:eastAsia="Times New Roman" w:hAnsi="Times New Roman" w:cs="Times New Roman"/>
          <w:b/>
          <w:sz w:val="28"/>
          <w:szCs w:val="28"/>
          <w:lang w:val="uk-UA" w:eastAsia="ru-RU"/>
        </w:rPr>
      </w:pPr>
      <w:r w:rsidRPr="00D35D98">
        <w:rPr>
          <w:rFonts w:ascii="Times New Roman" w:eastAsia="Times New Roman" w:hAnsi="Times New Roman" w:cs="Times New Roman"/>
          <w:b/>
          <w:sz w:val="28"/>
          <w:szCs w:val="28"/>
          <w:lang w:val="uk-UA" w:eastAsia="ru-RU"/>
        </w:rPr>
        <w:t>РІШЕННЯ</w:t>
      </w:r>
    </w:p>
    <w:p w:rsidR="00D35D98" w:rsidRPr="00D35D98" w:rsidRDefault="00D35D98" w:rsidP="00D35D98">
      <w:pPr>
        <w:spacing w:after="0" w:line="240" w:lineRule="auto"/>
        <w:jc w:val="center"/>
        <w:rPr>
          <w:rFonts w:ascii="Times New Roman" w:eastAsia="Times New Roman" w:hAnsi="Times New Roman" w:cs="Times New Roman"/>
          <w:sz w:val="28"/>
          <w:szCs w:val="28"/>
          <w:lang w:val="uk-UA" w:eastAsia="ru-RU"/>
        </w:rPr>
      </w:pPr>
    </w:p>
    <w:p w:rsidR="00D35D98" w:rsidRPr="00D35D98" w:rsidRDefault="00D35D98" w:rsidP="00D35D98">
      <w:pPr>
        <w:shd w:val="clear" w:color="auto" w:fill="FFFFFF"/>
        <w:spacing w:after="0" w:line="360" w:lineRule="atLeast"/>
        <w:jc w:val="both"/>
        <w:rPr>
          <w:rFonts w:ascii="Times New Roman" w:eastAsia="Times New Roman" w:hAnsi="Times New Roman" w:cs="Times New Roman"/>
          <w:sz w:val="28"/>
          <w:szCs w:val="28"/>
          <w:lang w:val="uk-UA" w:eastAsia="ru-RU"/>
        </w:rPr>
      </w:pPr>
      <w:r w:rsidRPr="00D35D98">
        <w:rPr>
          <w:rFonts w:ascii="Times New Roman" w:eastAsia="Times New Roman" w:hAnsi="Times New Roman" w:cs="Times New Roman"/>
          <w:sz w:val="28"/>
          <w:szCs w:val="28"/>
          <w:lang w:val="uk-UA" w:eastAsia="ru-RU"/>
        </w:rPr>
        <w:t xml:space="preserve">12.12.2018                                     смт Комишуваха         </w:t>
      </w:r>
      <w:r>
        <w:rPr>
          <w:rFonts w:ascii="Times New Roman" w:eastAsia="Times New Roman" w:hAnsi="Times New Roman" w:cs="Times New Roman"/>
          <w:sz w:val="28"/>
          <w:szCs w:val="28"/>
          <w:lang w:val="uk-UA" w:eastAsia="ru-RU"/>
        </w:rPr>
        <w:t xml:space="preserve">                             № 2</w:t>
      </w:r>
    </w:p>
    <w:p w:rsidR="00C41058" w:rsidRPr="0054249D" w:rsidRDefault="00C41058" w:rsidP="00C41058">
      <w:pPr>
        <w:spacing w:after="0" w:line="240" w:lineRule="auto"/>
        <w:rPr>
          <w:rFonts w:ascii="Times New Roman" w:eastAsia="Times New Roman" w:hAnsi="Times New Roman" w:cs="Times New Roman"/>
          <w:sz w:val="28"/>
          <w:szCs w:val="28"/>
          <w:lang w:val="uk-UA"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4"/>
      </w:tblGrid>
      <w:tr w:rsidR="00C2420A" w:rsidRPr="00695E83" w:rsidTr="00005CD4">
        <w:tc>
          <w:tcPr>
            <w:tcW w:w="5070" w:type="dxa"/>
          </w:tcPr>
          <w:p w:rsidR="00C2420A" w:rsidRPr="00695E83" w:rsidRDefault="00C2420A" w:rsidP="00C2420A">
            <w:pPr>
              <w:shd w:val="clear" w:color="auto" w:fill="FFFFFF"/>
              <w:spacing w:before="100" w:beforeAutospacing="1" w:after="100" w:afterAutospacing="1"/>
              <w:jc w:val="both"/>
              <w:textAlignment w:val="baseline"/>
              <w:outlineLvl w:val="2"/>
              <w:rPr>
                <w:rFonts w:ascii="Times New Roman" w:eastAsia="Times New Roman" w:hAnsi="Times New Roman" w:cs="Times New Roman"/>
                <w:color w:val="000000" w:themeColor="text1"/>
                <w:sz w:val="28"/>
                <w:szCs w:val="28"/>
                <w:lang w:val="uk-UA" w:eastAsia="ru-RU"/>
              </w:rPr>
            </w:pPr>
            <w:r w:rsidRPr="00695E83">
              <w:rPr>
                <w:rFonts w:ascii="Times New Roman" w:eastAsia="Times New Roman" w:hAnsi="Times New Roman" w:cs="Times New Roman"/>
                <w:bCs/>
                <w:color w:val="000000" w:themeColor="text1"/>
                <w:sz w:val="28"/>
                <w:szCs w:val="28"/>
                <w:bdr w:val="none" w:sz="0" w:space="0" w:color="auto" w:frame="1"/>
                <w:lang w:val="uk-UA" w:eastAsia="ru-RU"/>
              </w:rPr>
              <w:t>Про місцевий бюджет</w:t>
            </w:r>
            <w:r w:rsidR="00695E83">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Pr="00695E83">
              <w:rPr>
                <w:rFonts w:ascii="Times New Roman" w:eastAsia="Times New Roman" w:hAnsi="Times New Roman" w:cs="Times New Roman"/>
                <w:bCs/>
                <w:color w:val="000000" w:themeColor="text1"/>
                <w:sz w:val="28"/>
                <w:szCs w:val="28"/>
                <w:bdr w:val="none" w:sz="0" w:space="0" w:color="auto" w:frame="1"/>
                <w:lang w:val="uk-UA" w:eastAsia="ru-RU"/>
              </w:rPr>
              <w:t>об’єднаної територіальної громади Комишуваської селищної ради на  2019 рік</w:t>
            </w:r>
          </w:p>
        </w:tc>
        <w:tc>
          <w:tcPr>
            <w:tcW w:w="4784" w:type="dxa"/>
          </w:tcPr>
          <w:p w:rsidR="00C2420A" w:rsidRPr="00695E83" w:rsidRDefault="00C2420A" w:rsidP="00C2420A">
            <w:pPr>
              <w:spacing w:before="100" w:beforeAutospacing="1" w:after="100" w:afterAutospacing="1"/>
              <w:textAlignment w:val="baseline"/>
              <w:outlineLvl w:val="2"/>
              <w:rPr>
                <w:rFonts w:ascii="Times New Roman" w:eastAsia="Times New Roman" w:hAnsi="Times New Roman" w:cs="Times New Roman"/>
                <w:b/>
                <w:bCs/>
                <w:color w:val="000000" w:themeColor="text1"/>
                <w:sz w:val="28"/>
                <w:szCs w:val="28"/>
                <w:bdr w:val="none" w:sz="0" w:space="0" w:color="auto" w:frame="1"/>
                <w:lang w:val="uk-UA" w:eastAsia="ru-RU"/>
              </w:rPr>
            </w:pPr>
          </w:p>
        </w:tc>
      </w:tr>
    </w:tbl>
    <w:p w:rsidR="00C2420A" w:rsidRPr="00695E83"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val="uk-UA" w:eastAsia="ru-RU"/>
        </w:rPr>
      </w:pP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Керуючись Бюджетним кодексом України, Законом України «Про місцеве самоврядування», Комишуваська селищна рада </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shd w:val="clear" w:color="auto" w:fill="FFFFFF"/>
        <w:spacing w:after="0" w:line="240" w:lineRule="auto"/>
        <w:jc w:val="both"/>
        <w:textAlignment w:val="baseline"/>
        <w:rPr>
          <w:rFonts w:ascii="Times New Roman" w:eastAsia="Times New Roman" w:hAnsi="Times New Roman" w:cs="Times New Roman"/>
          <w:bCs/>
          <w:color w:val="000000"/>
          <w:sz w:val="28"/>
          <w:szCs w:val="28"/>
          <w:bdr w:val="none" w:sz="0" w:space="0" w:color="auto" w:frame="1"/>
          <w:lang w:val="uk-UA" w:eastAsia="ru-RU"/>
        </w:rPr>
      </w:pPr>
      <w:r w:rsidRPr="00C2420A">
        <w:rPr>
          <w:rFonts w:ascii="Times New Roman" w:eastAsia="Times New Roman" w:hAnsi="Times New Roman" w:cs="Times New Roman"/>
          <w:bCs/>
          <w:color w:val="000000"/>
          <w:sz w:val="28"/>
          <w:szCs w:val="28"/>
          <w:bdr w:val="none" w:sz="0" w:space="0" w:color="auto" w:frame="1"/>
          <w:lang w:val="uk-UA" w:eastAsia="ru-RU"/>
        </w:rPr>
        <w:t>ВИРІШИЛА:</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Визначити на 2019 рік:</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b/>
          <w:bCs/>
          <w:color w:val="000000"/>
          <w:sz w:val="28"/>
          <w:szCs w:val="28"/>
          <w:bdr w:val="none" w:sz="0" w:space="0" w:color="auto" w:frame="1"/>
          <w:lang w:val="uk-UA" w:eastAsia="ru-RU"/>
        </w:rPr>
        <w:t>доходи</w:t>
      </w:r>
      <w:r w:rsidRPr="00C2420A">
        <w:rPr>
          <w:rFonts w:ascii="Times New Roman" w:eastAsia="Times New Roman" w:hAnsi="Times New Roman" w:cs="Times New Roman"/>
          <w:color w:val="000000"/>
          <w:sz w:val="28"/>
          <w:szCs w:val="28"/>
          <w:lang w:val="uk-UA" w:eastAsia="ru-RU"/>
        </w:rPr>
        <w:t> місцевого бюджету у сумі 75 834239 гривень, у тому числі доходи загального фонду місцевого бюджету — 75 355 339 гривень та доходи спеціального фонду місцевого бюджету — 478 900 гривень згідно з додатком 1 до цього рішення;</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b/>
          <w:bCs/>
          <w:color w:val="000000"/>
          <w:sz w:val="28"/>
          <w:szCs w:val="28"/>
          <w:bdr w:val="none" w:sz="0" w:space="0" w:color="auto" w:frame="1"/>
          <w:lang w:val="uk-UA" w:eastAsia="ru-RU"/>
        </w:rPr>
        <w:t>видатки</w:t>
      </w:r>
      <w:r w:rsidRPr="00C2420A">
        <w:rPr>
          <w:rFonts w:ascii="Times New Roman" w:eastAsia="Times New Roman" w:hAnsi="Times New Roman" w:cs="Times New Roman"/>
          <w:color w:val="000000"/>
          <w:sz w:val="28"/>
          <w:szCs w:val="28"/>
          <w:lang w:val="uk-UA" w:eastAsia="ru-RU"/>
        </w:rPr>
        <w:t> місцевого бюджету у сумі</w:t>
      </w:r>
      <w:r w:rsidRPr="00C2420A">
        <w:rPr>
          <w:rFonts w:ascii="Times New Roman" w:eastAsia="Times New Roman" w:hAnsi="Times New Roman" w:cs="Times New Roman"/>
          <w:i/>
          <w:iCs/>
          <w:color w:val="000000"/>
          <w:sz w:val="28"/>
          <w:szCs w:val="28"/>
          <w:bdr w:val="none" w:sz="0" w:space="0" w:color="auto" w:frame="1"/>
          <w:vertAlign w:val="superscript"/>
          <w:lang w:val="uk-UA" w:eastAsia="ru-RU"/>
        </w:rPr>
        <w:t>  </w:t>
      </w:r>
      <w:r w:rsidRPr="00C2420A">
        <w:rPr>
          <w:rFonts w:ascii="Times New Roman" w:eastAsia="Times New Roman" w:hAnsi="Times New Roman" w:cs="Times New Roman"/>
          <w:color w:val="000000"/>
          <w:sz w:val="28"/>
          <w:szCs w:val="28"/>
          <w:lang w:val="uk-UA" w:eastAsia="ru-RU"/>
        </w:rPr>
        <w:t>84 009 614гривень, у тому числі видатки загального фонду місцевого бюджету — 80 062 782 гривень та видатки спеціального фонду місцевого бюджету — 3 946 832 гривень;</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b/>
          <w:bCs/>
          <w:color w:val="000000"/>
          <w:sz w:val="28"/>
          <w:szCs w:val="28"/>
          <w:bdr w:val="none" w:sz="0" w:space="0" w:color="auto" w:frame="1"/>
          <w:lang w:val="uk-UA" w:eastAsia="ru-RU"/>
        </w:rPr>
        <w:t>профіцит</w:t>
      </w:r>
      <w:r w:rsidRPr="00C2420A">
        <w:rPr>
          <w:rFonts w:ascii="Times New Roman" w:eastAsia="Times New Roman" w:hAnsi="Times New Roman" w:cs="Times New Roman"/>
          <w:color w:val="000000"/>
          <w:sz w:val="28"/>
          <w:szCs w:val="28"/>
          <w:lang w:val="uk-UA" w:eastAsia="ru-RU"/>
        </w:rPr>
        <w:t xml:space="preserve"> за загальним фондом місцевого бюджету у сумі </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3 467 932 гривень згідно з додатком 2 до цього рішення;</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C2420A">
        <w:rPr>
          <w:rFonts w:ascii="Times New Roman" w:eastAsia="Times New Roman" w:hAnsi="Times New Roman" w:cs="Times New Roman"/>
          <w:b/>
          <w:bCs/>
          <w:color w:val="000000"/>
          <w:sz w:val="28"/>
          <w:szCs w:val="28"/>
          <w:bdr w:val="none" w:sz="0" w:space="0" w:color="auto" w:frame="1"/>
          <w:lang w:val="uk-UA" w:eastAsia="ru-RU"/>
        </w:rPr>
        <w:t>дефіцит </w:t>
      </w:r>
      <w:r w:rsidRPr="00C2420A">
        <w:rPr>
          <w:rFonts w:ascii="Times New Roman" w:eastAsia="Times New Roman" w:hAnsi="Times New Roman" w:cs="Times New Roman"/>
          <w:color w:val="000000"/>
          <w:sz w:val="28"/>
          <w:szCs w:val="28"/>
          <w:lang w:val="uk-UA" w:eastAsia="ru-RU"/>
        </w:rPr>
        <w:t>за спеціальним фондом місцевого бюджету у сумі</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3 467 932гривень згідно з додатком 2 до цього рішення;</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b/>
          <w:bCs/>
          <w:color w:val="000000"/>
          <w:sz w:val="28"/>
          <w:szCs w:val="28"/>
          <w:bdr w:val="none" w:sz="0" w:space="0" w:color="auto" w:frame="1"/>
          <w:lang w:val="uk-UA" w:eastAsia="ru-RU"/>
        </w:rPr>
        <w:t>оборотний залишок бюджетних коштів </w:t>
      </w:r>
      <w:r w:rsidRPr="00C2420A">
        <w:rPr>
          <w:rFonts w:ascii="Times New Roman" w:eastAsia="Times New Roman" w:hAnsi="Times New Roman" w:cs="Times New Roman"/>
          <w:color w:val="000000"/>
          <w:sz w:val="28"/>
          <w:szCs w:val="28"/>
          <w:lang w:val="uk-UA" w:eastAsia="ru-RU"/>
        </w:rPr>
        <w:t>місцевого бюджету у розмірі                           1000 гривень, визначених цим пунктом;</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Gungsuh" w:hAnsi="Times New Roman" w:cs="Times New Roman"/>
          <w:bCs/>
          <w:sz w:val="28"/>
          <w:szCs w:val="28"/>
          <w:lang w:val="uk-UA"/>
        </w:rPr>
        <w:t xml:space="preserve"> 2. </w:t>
      </w:r>
      <w:r w:rsidRPr="00C2420A">
        <w:rPr>
          <w:rFonts w:ascii="Times New Roman" w:eastAsia="Times New Roman" w:hAnsi="Times New Roman" w:cs="Times New Roman"/>
          <w:color w:val="000000"/>
          <w:sz w:val="28"/>
          <w:szCs w:val="28"/>
          <w:lang w:val="uk-UA" w:eastAsia="ru-RU"/>
        </w:rPr>
        <w:t>Затвердити </w:t>
      </w:r>
      <w:r w:rsidRPr="00C2420A">
        <w:rPr>
          <w:rFonts w:ascii="Times New Roman" w:eastAsia="Times New Roman" w:hAnsi="Times New Roman" w:cs="Times New Roman"/>
          <w:b/>
          <w:bCs/>
          <w:color w:val="000000"/>
          <w:sz w:val="28"/>
          <w:szCs w:val="28"/>
          <w:bdr w:val="none" w:sz="0" w:space="0" w:color="auto" w:frame="1"/>
          <w:lang w:val="uk-UA" w:eastAsia="ru-RU"/>
        </w:rPr>
        <w:t>бюджетні призначення</w:t>
      </w:r>
      <w:r w:rsidRPr="00C2420A">
        <w:rPr>
          <w:rFonts w:ascii="Times New Roman" w:eastAsia="Times New Roman" w:hAnsi="Times New Roman" w:cs="Times New Roman"/>
          <w:color w:val="000000"/>
          <w:sz w:val="28"/>
          <w:szCs w:val="28"/>
          <w:lang w:val="uk-UA" w:eastAsia="ru-RU"/>
        </w:rPr>
        <w:t> головним розпорядникам коштів місцевого бюджету на 2019 рік у розрізі відповідальних виконавців за бюджетними програмами згідно з додатками 3 до цього рішення.</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3. Затвердити на 2019 рік </w:t>
      </w:r>
      <w:r w:rsidRPr="00C2420A">
        <w:rPr>
          <w:rFonts w:ascii="Times New Roman" w:eastAsia="Times New Roman" w:hAnsi="Times New Roman" w:cs="Times New Roman"/>
          <w:b/>
          <w:bCs/>
          <w:color w:val="000000"/>
          <w:sz w:val="28"/>
          <w:szCs w:val="28"/>
          <w:bdr w:val="none" w:sz="0" w:space="0" w:color="auto" w:frame="1"/>
          <w:lang w:val="uk-UA" w:eastAsia="ru-RU"/>
        </w:rPr>
        <w:t>міжбюджетні трансферти</w:t>
      </w:r>
      <w:r w:rsidRPr="00C2420A">
        <w:rPr>
          <w:rFonts w:ascii="Times New Roman" w:eastAsia="Times New Roman" w:hAnsi="Times New Roman" w:cs="Times New Roman"/>
          <w:color w:val="000000"/>
          <w:sz w:val="28"/>
          <w:szCs w:val="28"/>
          <w:lang w:val="uk-UA" w:eastAsia="ru-RU"/>
        </w:rPr>
        <w:t> згідно з додатком 5 до цього рішення.</w:t>
      </w:r>
    </w:p>
    <w:p w:rsidR="00C2420A" w:rsidRPr="00C2420A" w:rsidRDefault="00C2420A" w:rsidP="00695E83">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D620F8" w:rsidRDefault="00C2420A" w:rsidP="00C2420A">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Затвердити на 2019 рік </w:t>
      </w:r>
      <w:r w:rsidRPr="00C2420A">
        <w:rPr>
          <w:rFonts w:ascii="Times New Roman" w:eastAsia="Times New Roman" w:hAnsi="Times New Roman" w:cs="Times New Roman"/>
          <w:b/>
          <w:bCs/>
          <w:color w:val="000000"/>
          <w:sz w:val="28"/>
          <w:szCs w:val="28"/>
          <w:bdr w:val="none" w:sz="0" w:space="0" w:color="auto" w:frame="1"/>
          <w:lang w:val="uk-UA" w:eastAsia="ru-RU"/>
        </w:rPr>
        <w:t>розподіл коштів бюджету розвитку </w:t>
      </w:r>
      <w:r w:rsidRPr="00C2420A">
        <w:rPr>
          <w:rFonts w:ascii="Times New Roman" w:eastAsia="Times New Roman" w:hAnsi="Times New Roman" w:cs="Times New Roman"/>
          <w:color w:val="000000"/>
          <w:sz w:val="28"/>
          <w:szCs w:val="28"/>
          <w:lang w:val="uk-UA" w:eastAsia="ru-RU"/>
        </w:rPr>
        <w:t xml:space="preserve">на здійснення заходів на будівництво, реконструкцію і реставрацію об’єктів </w:t>
      </w:r>
    </w:p>
    <w:p w:rsidR="00D620F8" w:rsidRDefault="00D620F8" w:rsidP="00D620F8">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D620F8">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lastRenderedPageBreak/>
        <w:t xml:space="preserve">виробничої, комунікаційної та соціальної інфраструктури за об’єктами згідно з додатком </w:t>
      </w:r>
      <w:r w:rsidRPr="00C2420A">
        <w:rPr>
          <w:rFonts w:ascii="Times New Roman" w:eastAsia="Times New Roman" w:hAnsi="Times New Roman" w:cs="Times New Roman"/>
          <w:b/>
          <w:color w:val="000000"/>
          <w:sz w:val="28"/>
          <w:szCs w:val="28"/>
          <w:lang w:val="uk-UA" w:eastAsia="ru-RU"/>
        </w:rPr>
        <w:t xml:space="preserve">6 </w:t>
      </w:r>
      <w:r w:rsidRPr="00C2420A">
        <w:rPr>
          <w:rFonts w:ascii="Times New Roman" w:eastAsia="Times New Roman" w:hAnsi="Times New Roman" w:cs="Times New Roman"/>
          <w:color w:val="000000"/>
          <w:sz w:val="28"/>
          <w:szCs w:val="28"/>
          <w:lang w:val="uk-UA" w:eastAsia="ru-RU"/>
        </w:rPr>
        <w:t>до цього рішення.</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Затвердити </w:t>
      </w:r>
      <w:r w:rsidRPr="00C2420A">
        <w:rPr>
          <w:rFonts w:ascii="Times New Roman" w:eastAsia="Times New Roman" w:hAnsi="Times New Roman" w:cs="Times New Roman"/>
          <w:b/>
          <w:bCs/>
          <w:color w:val="000000"/>
          <w:sz w:val="28"/>
          <w:szCs w:val="28"/>
          <w:bdr w:val="none" w:sz="0" w:space="0" w:color="auto" w:frame="1"/>
          <w:lang w:val="uk-UA" w:eastAsia="ru-RU"/>
        </w:rPr>
        <w:t>розподіл витрат місцевого бюджету на реалізацію місцевих/регіональних програм</w:t>
      </w:r>
      <w:r w:rsidRPr="00C2420A">
        <w:rPr>
          <w:rFonts w:ascii="Times New Roman" w:eastAsia="Times New Roman" w:hAnsi="Times New Roman" w:cs="Times New Roman"/>
          <w:color w:val="000000"/>
          <w:sz w:val="28"/>
          <w:szCs w:val="28"/>
          <w:lang w:val="uk-UA" w:eastAsia="ru-RU"/>
        </w:rPr>
        <w:t> у сумі 313205 гривень згідно з додатком 7 до цього рішення.</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Установити, що у загальному фонді місцевого бюджету на 2019 рік:</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6.1. до доходів загального фонду місцевих бюджетів належать доходи, визначені статтями 64,69 Бюджетного кодексу України, та трансферти, визначені статтями 97 Бюджетного кодексу України (крім субвенцій, визначених статтею 69</w:t>
      </w:r>
      <w:r w:rsidRPr="00C2420A">
        <w:rPr>
          <w:rFonts w:ascii="Times New Roman" w:eastAsia="Times New Roman" w:hAnsi="Times New Roman" w:cs="Times New Roman"/>
          <w:color w:val="000000"/>
          <w:sz w:val="28"/>
          <w:szCs w:val="28"/>
          <w:bdr w:val="none" w:sz="0" w:space="0" w:color="auto" w:frame="1"/>
          <w:vertAlign w:val="superscript"/>
          <w:lang w:val="uk-UA" w:eastAsia="ru-RU"/>
        </w:rPr>
        <w:t> 1</w:t>
      </w:r>
      <w:r w:rsidRPr="00C2420A">
        <w:rPr>
          <w:rFonts w:ascii="Times New Roman" w:eastAsia="Times New Roman" w:hAnsi="Times New Roman" w:cs="Times New Roman"/>
          <w:color w:val="000000"/>
          <w:sz w:val="28"/>
          <w:szCs w:val="28"/>
          <w:lang w:val="uk-UA" w:eastAsia="ru-RU"/>
        </w:rPr>
        <w:t> та частиною першою статті 71 Бюджетного кодексу України), джерелами формування у частині фінансування є надходження, визначені пунктом  4 частини 1   статті 15  Бюджетного кодексу України;</w:t>
      </w:r>
    </w:p>
    <w:p w:rsidR="00C2420A" w:rsidRPr="00C2420A" w:rsidRDefault="00C2420A" w:rsidP="00C2420A">
      <w:pPr>
        <w:widowControl w:val="0"/>
        <w:tabs>
          <w:tab w:val="left" w:pos="1080"/>
        </w:tabs>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 xml:space="preserve"> 6.1.1. </w:t>
      </w:r>
      <w:r w:rsidRPr="00C2420A">
        <w:rPr>
          <w:rFonts w:ascii="Times New Roman" w:eastAsia="Times New Roman" w:hAnsi="Times New Roman" w:cs="Times New Roman"/>
          <w:sz w:val="28"/>
          <w:szCs w:val="28"/>
          <w:lang w:val="uk-UA" w:eastAsia="ru-RU"/>
        </w:rPr>
        <w:t>60 відсотків податку на доходи фізичних осіб (крім податку на доходи фізичних осіб, визначеного </w:t>
      </w:r>
      <w:hyperlink r:id="rId7" w:anchor="n2015" w:history="1">
        <w:r w:rsidRPr="00C2420A">
          <w:rPr>
            <w:rFonts w:ascii="Times New Roman" w:eastAsia="Times New Roman" w:hAnsi="Times New Roman" w:cs="Times New Roman"/>
            <w:sz w:val="28"/>
            <w:szCs w:val="28"/>
            <w:lang w:val="uk-UA" w:eastAsia="ru-RU"/>
          </w:rPr>
          <w:t>пунктом 1</w:t>
        </w:r>
      </w:hyperlink>
      <w:r w:rsidRPr="00C2420A">
        <w:rPr>
          <w:rFonts w:ascii="Times New Roman" w:eastAsia="Times New Roman" w:hAnsi="Times New Roman" w:cs="Times New Roman"/>
          <w:sz w:val="28"/>
          <w:szCs w:val="28"/>
          <w:vertAlign w:val="superscript"/>
          <w:lang w:val="uk-UA" w:eastAsia="ru-RU"/>
        </w:rPr>
        <w:t>1</w:t>
      </w:r>
      <w:hyperlink r:id="rId8" w:anchor="n2015" w:history="1"/>
      <w:r w:rsidRPr="00C2420A">
        <w:rPr>
          <w:rFonts w:ascii="Times New Roman" w:eastAsia="Times New Roman" w:hAnsi="Times New Roman" w:cs="Times New Roman"/>
          <w:sz w:val="28"/>
          <w:szCs w:val="28"/>
          <w:lang w:val="uk-UA" w:eastAsia="ru-RU"/>
        </w:rPr>
        <w:t> частини другої статті 29 Бюджетного кодексу України), що сплачується (перераховується) згідно з </w:t>
      </w:r>
      <w:hyperlink r:id="rId9" w:tgtFrame="_blank" w:history="1">
        <w:r w:rsidRPr="00C2420A">
          <w:rPr>
            <w:rFonts w:ascii="Times New Roman" w:eastAsia="Times New Roman" w:hAnsi="Times New Roman" w:cs="Times New Roman"/>
            <w:sz w:val="28"/>
            <w:szCs w:val="28"/>
            <w:lang w:val="uk-UA" w:eastAsia="ru-RU"/>
          </w:rPr>
          <w:t>Податковим кодексом України</w:t>
        </w:r>
      </w:hyperlink>
      <w:r w:rsidRPr="00C2420A">
        <w:rPr>
          <w:rFonts w:ascii="Times New Roman" w:eastAsia="Times New Roman" w:hAnsi="Times New Roman" w:cs="Times New Roman"/>
          <w:sz w:val="28"/>
          <w:szCs w:val="28"/>
          <w:lang w:val="uk-UA" w:eastAsia="ru-RU"/>
        </w:rPr>
        <w:t> </w:t>
      </w:r>
      <w:r w:rsidRPr="00C2420A">
        <w:rPr>
          <w:rFonts w:ascii="Times New Roman" w:eastAsia="Times New Roman" w:hAnsi="Times New Roman" w:cs="Times New Roman"/>
          <w:color w:val="000000"/>
          <w:sz w:val="28"/>
          <w:szCs w:val="28"/>
          <w:lang w:val="uk-UA" w:eastAsia="ru-RU"/>
        </w:rPr>
        <w:t xml:space="preserve">. </w:t>
      </w:r>
    </w:p>
    <w:p w:rsidR="00C2420A" w:rsidRPr="00C2420A" w:rsidRDefault="00C2420A" w:rsidP="00C2420A">
      <w:pPr>
        <w:widowControl w:val="0"/>
        <w:tabs>
          <w:tab w:val="left" w:pos="1080"/>
          <w:tab w:val="left" w:pos="1260"/>
        </w:tabs>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sz w:val="28"/>
          <w:szCs w:val="28"/>
          <w:lang w:val="uk-UA" w:eastAsia="ru-RU"/>
        </w:rPr>
        <w:t>6.1.2. Податок на прибуток підприємств та фінансових установ комунальної власності</w:t>
      </w:r>
      <w:r w:rsidRPr="00C2420A">
        <w:rPr>
          <w:rFonts w:ascii="Times New Roman" w:eastAsia="Times New Roman" w:hAnsi="Times New Roman" w:cs="Times New Roman"/>
          <w:color w:val="000000"/>
          <w:sz w:val="28"/>
          <w:szCs w:val="28"/>
          <w:lang w:val="uk-UA" w:eastAsia="ru-RU"/>
        </w:rPr>
        <w:t xml:space="preserve">. </w:t>
      </w:r>
    </w:p>
    <w:p w:rsidR="00C2420A" w:rsidRPr="00C2420A" w:rsidRDefault="00C2420A" w:rsidP="00C2420A">
      <w:pPr>
        <w:widowControl w:val="0"/>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6.1.3. Рентна плата за спеціальне використання лісових ресурсів (крім рентної плати за спеціальне використання лісових ресурсів в частині деревини, заготовленої в порядку рубок головного користування) та рентна плата за користування надрами для видобування корисних копалин місцевого значення.</w:t>
      </w:r>
    </w:p>
    <w:p w:rsidR="00C2420A" w:rsidRPr="00C2420A" w:rsidRDefault="00C2420A" w:rsidP="00C2420A">
      <w:pPr>
        <w:widowControl w:val="0"/>
        <w:tabs>
          <w:tab w:val="left" w:pos="108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6.1.4. Акцизний податок з вироблених в Україні підакцизних товарів (продукції - пального), що перераховуватиметься з Державного бюджету.</w:t>
      </w:r>
    </w:p>
    <w:p w:rsidR="00C2420A" w:rsidRPr="00C2420A" w:rsidRDefault="00C2420A" w:rsidP="00C2420A">
      <w:pPr>
        <w:widowControl w:val="0"/>
        <w:tabs>
          <w:tab w:val="left" w:pos="108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6.1.5. Акцизний податок з ввезених на митну територію України підакцизних товарів (продукції - пального), що перераховуватиметься з Державного бюджету.</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6.1.6. Акцизний податок з реалізації суб’єктами господарювання роздрібної торгівлі підакцизних товарів.</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color w:val="000000"/>
          <w:sz w:val="28"/>
          <w:szCs w:val="28"/>
          <w:lang w:val="uk-UA" w:eastAsia="ru-RU"/>
        </w:rPr>
        <w:t>6.1.7.   М</w:t>
      </w:r>
      <w:r w:rsidRPr="00C2420A">
        <w:rPr>
          <w:rFonts w:ascii="Times New Roman" w:eastAsia="Times New Roman" w:hAnsi="Times New Roman" w:cs="Times New Roman"/>
          <w:sz w:val="28"/>
          <w:szCs w:val="28"/>
          <w:lang w:val="uk-UA" w:eastAsia="ru-RU"/>
        </w:rPr>
        <w:t xml:space="preserve">ісцеві податки і збори, в тому числі: </w:t>
      </w:r>
    </w:p>
    <w:p w:rsidR="00C2420A" w:rsidRPr="00C2420A" w:rsidRDefault="00C2420A" w:rsidP="00C2420A">
      <w:pPr>
        <w:widowControl w:val="0"/>
        <w:tabs>
          <w:tab w:val="left" w:pos="1080"/>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а) податок на майно, що зараховується до бюджетів місцевого самоврядування, з врахуванням наданих міською радою пільг, зокрема:</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 податок на нерухоме майно, відмінне від земельної ділянки;</w:t>
      </w:r>
    </w:p>
    <w:p w:rsidR="00C2420A" w:rsidRPr="00C2420A" w:rsidRDefault="00C2420A" w:rsidP="00C2420A">
      <w:pPr>
        <w:widowControl w:val="0"/>
        <w:spacing w:after="0" w:line="240" w:lineRule="auto"/>
        <w:ind w:firstLine="709"/>
        <w:jc w:val="both"/>
        <w:rPr>
          <w:rFonts w:ascii="Times New Roman" w:eastAsia="Times New Roman" w:hAnsi="Times New Roman" w:cs="Times New Roman"/>
          <w:sz w:val="28"/>
          <w:szCs w:val="28"/>
          <w:lang w:val="uk-UA" w:eastAsia="ru-RU"/>
        </w:rPr>
      </w:pPr>
    </w:p>
    <w:p w:rsidR="00C2420A" w:rsidRPr="00C2420A" w:rsidRDefault="00C2420A" w:rsidP="00C2420A">
      <w:pPr>
        <w:widowControl w:val="0"/>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 xml:space="preserve">- плата за землю;  </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 транспортний податок;</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б) єдиний податок, що зараховується до бюджетів місцевого самоврядування;</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в)    збір за місця для паркування транспортних засобів, що зараховується до бюджетів місцевого самоврядування;</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p>
    <w:p w:rsidR="00D620F8" w:rsidRDefault="00C2420A" w:rsidP="00C2420A">
      <w:pPr>
        <w:widowControl w:val="0"/>
        <w:tabs>
          <w:tab w:val="left" w:pos="1260"/>
        </w:tabs>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 xml:space="preserve">г) туристичний збір, що зараховується до бюджетів місцевого </w:t>
      </w:r>
    </w:p>
    <w:p w:rsidR="00D620F8" w:rsidRDefault="00D620F8" w:rsidP="00D620F8">
      <w:pPr>
        <w:widowControl w:val="0"/>
        <w:tabs>
          <w:tab w:val="left" w:pos="1260"/>
        </w:tabs>
        <w:spacing w:after="0" w:line="240" w:lineRule="auto"/>
        <w:jc w:val="both"/>
        <w:rPr>
          <w:rFonts w:ascii="Times New Roman" w:eastAsia="Times New Roman" w:hAnsi="Times New Roman" w:cs="Times New Roman"/>
          <w:sz w:val="28"/>
          <w:szCs w:val="28"/>
          <w:lang w:val="uk-UA" w:eastAsia="ru-RU"/>
        </w:rPr>
      </w:pPr>
    </w:p>
    <w:p w:rsidR="00C2420A" w:rsidRPr="00C2420A" w:rsidRDefault="00C2420A" w:rsidP="00D620F8">
      <w:pPr>
        <w:widowControl w:val="0"/>
        <w:tabs>
          <w:tab w:val="left" w:pos="1260"/>
        </w:tabs>
        <w:spacing w:after="0" w:line="240" w:lineRule="auto"/>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lastRenderedPageBreak/>
        <w:t>самоврядування.</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 xml:space="preserve">6.1.8. Частина чистого прибутку (доходу) комунальних унітарних підприємств та їх об'єднань, що вилучається до </w:t>
      </w:r>
      <w:r w:rsidRPr="00C2420A">
        <w:rPr>
          <w:rFonts w:ascii="Times New Roman" w:eastAsia="Times New Roman" w:hAnsi="Times New Roman" w:cs="Times New Roman"/>
          <w:sz w:val="28"/>
          <w:szCs w:val="28"/>
          <w:lang w:val="uk-UA" w:eastAsia="ru-RU"/>
        </w:rPr>
        <w:t>бюджету, у відповідно визначеному порядку</w:t>
      </w:r>
      <w:r w:rsidRPr="00C2420A">
        <w:rPr>
          <w:rFonts w:ascii="Times New Roman" w:eastAsia="Times New Roman" w:hAnsi="Times New Roman" w:cs="Times New Roman"/>
          <w:color w:val="000000"/>
          <w:sz w:val="28"/>
          <w:szCs w:val="28"/>
          <w:lang w:val="uk-UA" w:eastAsia="ru-RU"/>
        </w:rPr>
        <w:t xml:space="preserve">. </w:t>
      </w:r>
    </w:p>
    <w:p w:rsidR="00C2420A" w:rsidRPr="00C2420A" w:rsidRDefault="00C2420A" w:rsidP="00C2420A">
      <w:pPr>
        <w:widowControl w:val="0"/>
        <w:spacing w:after="0" w:line="240" w:lineRule="auto"/>
        <w:ind w:firstLine="709"/>
        <w:jc w:val="both"/>
        <w:rPr>
          <w:rFonts w:ascii="Times New Roman" w:eastAsia="Times New Roman" w:hAnsi="Times New Roman" w:cs="Times New Roman"/>
          <w:sz w:val="28"/>
          <w:szCs w:val="28"/>
          <w:lang w:val="uk-UA" w:eastAsia="ru-RU"/>
        </w:rPr>
      </w:pPr>
      <w:r w:rsidRPr="00C2420A">
        <w:rPr>
          <w:rFonts w:ascii="Times New Roman" w:eastAsia="Times New Roman" w:hAnsi="Times New Roman" w:cs="Times New Roman"/>
          <w:sz w:val="28"/>
          <w:szCs w:val="28"/>
          <w:lang w:val="uk-UA" w:eastAsia="ru-RU"/>
        </w:rPr>
        <w:t>6.1.9. Адміністративні штрафи,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rsidR="00C2420A" w:rsidRPr="00C2420A" w:rsidRDefault="00C2420A" w:rsidP="00C2420A">
      <w:pPr>
        <w:widowControl w:val="0"/>
        <w:tabs>
          <w:tab w:val="left" w:pos="1260"/>
        </w:tabs>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6.1.10. Адміністративні штрафи та штрафні санкції за порушення законодавства у сфері виробництва та обігу алкогольних напоїв та тютюнових виробів, що зараховуються за місцем вчинення порушення.</w:t>
      </w:r>
    </w:p>
    <w:p w:rsidR="00C2420A" w:rsidRPr="00C2420A" w:rsidRDefault="00C2420A" w:rsidP="00C2420A">
      <w:pPr>
        <w:widowControl w:val="0"/>
        <w:tabs>
          <w:tab w:val="left" w:pos="1260"/>
          <w:tab w:val="left" w:pos="1440"/>
          <w:tab w:val="left" w:pos="1800"/>
        </w:tabs>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6.1.11. Адміністративний збір за проведення державної реєстрації юридичних осіб, фізичних осіб - підприємців та громадських формувань, що здійснюється виконавчими органами міських рад міст обласного значення, який зараховується до місцевих бюджетів за місцем надання послуг.</w:t>
      </w:r>
    </w:p>
    <w:p w:rsidR="00C2420A" w:rsidRPr="00C2420A" w:rsidRDefault="00C2420A" w:rsidP="00C2420A">
      <w:pPr>
        <w:widowControl w:val="0"/>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6.1.12. Плата за надання інших адміністративних послуг, що справляється за місцем надання послуг.</w:t>
      </w:r>
    </w:p>
    <w:p w:rsidR="00C2420A" w:rsidRPr="00C2420A" w:rsidRDefault="00C2420A" w:rsidP="00C2420A">
      <w:pPr>
        <w:widowControl w:val="0"/>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6.1.13. Надходження від орендної плати за користування цілісним майновим комплексом та іншим майном, що перебуває в комунальній власності.</w:t>
      </w:r>
    </w:p>
    <w:p w:rsidR="00C2420A" w:rsidRPr="00C2420A" w:rsidRDefault="00C2420A" w:rsidP="00C2420A">
      <w:pPr>
        <w:widowControl w:val="0"/>
        <w:tabs>
          <w:tab w:val="left" w:pos="900"/>
        </w:tabs>
        <w:spacing w:after="0" w:line="240" w:lineRule="auto"/>
        <w:ind w:firstLine="709"/>
        <w:jc w:val="both"/>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6.1.14. Державне мито,що зараховується до бюджетів місцевого самоврядування за місцем вчинення дій та видачі документів.</w:t>
      </w:r>
    </w:p>
    <w:p w:rsidR="00C2420A" w:rsidRPr="00C2420A" w:rsidRDefault="00C2420A" w:rsidP="00C2420A">
      <w:pPr>
        <w:widowControl w:val="0"/>
        <w:spacing w:after="0" w:line="240" w:lineRule="auto"/>
        <w:ind w:firstLine="709"/>
        <w:jc w:val="both"/>
        <w:rPr>
          <w:rFonts w:ascii="Times New Roman" w:eastAsia="Calibri" w:hAnsi="Times New Roman" w:cs="Times New Roman"/>
          <w:sz w:val="28"/>
          <w:szCs w:val="28"/>
          <w:lang w:val="uk-UA"/>
        </w:rPr>
      </w:pPr>
      <w:r w:rsidRPr="00C2420A">
        <w:rPr>
          <w:rFonts w:ascii="Times New Roman" w:eastAsia="Calibri" w:hAnsi="Times New Roman" w:cs="Times New Roman"/>
          <w:sz w:val="28"/>
          <w:szCs w:val="28"/>
          <w:lang w:val="uk-UA"/>
        </w:rPr>
        <w:t>6.1.15</w:t>
      </w:r>
      <w:r w:rsidRPr="00C2420A">
        <w:rPr>
          <w:rFonts w:ascii="Times New Roman" w:eastAsia="Calibri" w:hAnsi="Times New Roman" w:cs="Times New Roman"/>
          <w:b/>
          <w:sz w:val="28"/>
          <w:szCs w:val="28"/>
          <w:lang w:val="uk-UA"/>
        </w:rPr>
        <w:t>.</w:t>
      </w:r>
      <w:r w:rsidRPr="00C2420A">
        <w:rPr>
          <w:rFonts w:ascii="Times New Roman" w:eastAsia="Calibri" w:hAnsi="Times New Roman" w:cs="Times New Roman"/>
          <w:sz w:val="28"/>
          <w:szCs w:val="28"/>
          <w:lang w:val="uk-UA"/>
        </w:rPr>
        <w:t xml:space="preserve"> Міжбюджетні трансферти:</w:t>
      </w:r>
    </w:p>
    <w:p w:rsidR="00C2420A" w:rsidRPr="00C2420A" w:rsidRDefault="00C2420A" w:rsidP="00C2420A">
      <w:pPr>
        <w:widowControl w:val="0"/>
        <w:spacing w:after="0" w:line="240" w:lineRule="auto"/>
        <w:ind w:firstLine="709"/>
        <w:jc w:val="both"/>
        <w:rPr>
          <w:rFonts w:ascii="Times New Roman" w:eastAsia="Calibri" w:hAnsi="Times New Roman" w:cs="Times New Roman"/>
          <w:sz w:val="28"/>
          <w:szCs w:val="28"/>
          <w:lang w:val="uk-UA"/>
        </w:rPr>
      </w:pPr>
      <w:r w:rsidRPr="00C2420A">
        <w:rPr>
          <w:rFonts w:ascii="Times New Roman" w:eastAsia="Calibri" w:hAnsi="Times New Roman" w:cs="Times New Roman"/>
          <w:sz w:val="28"/>
          <w:szCs w:val="28"/>
          <w:lang w:val="uk-UA"/>
        </w:rPr>
        <w:t>а) освітня субвенція з державного бюджету місцевим бюджетам;</w:t>
      </w:r>
    </w:p>
    <w:p w:rsidR="00C2420A" w:rsidRPr="00C2420A" w:rsidRDefault="00C2420A" w:rsidP="00C2420A">
      <w:pPr>
        <w:widowControl w:val="0"/>
        <w:spacing w:after="0" w:line="240" w:lineRule="auto"/>
        <w:ind w:firstLine="709"/>
        <w:jc w:val="both"/>
        <w:rPr>
          <w:rFonts w:ascii="Times New Roman" w:eastAsia="Calibri" w:hAnsi="Times New Roman" w:cs="Times New Roman"/>
          <w:sz w:val="28"/>
          <w:szCs w:val="28"/>
          <w:lang w:val="uk-UA"/>
        </w:rPr>
      </w:pPr>
      <w:r w:rsidRPr="00C2420A">
        <w:rPr>
          <w:rFonts w:ascii="Times New Roman" w:eastAsia="Calibri" w:hAnsi="Times New Roman" w:cs="Times New Roman"/>
          <w:sz w:val="28"/>
          <w:szCs w:val="28"/>
          <w:lang w:val="uk-UA"/>
        </w:rPr>
        <w:t>б) медична субвенція з державного бюджету місцевим бюджетам;</w:t>
      </w:r>
    </w:p>
    <w:p w:rsidR="00C2420A" w:rsidRPr="00C2420A" w:rsidRDefault="00C2420A" w:rsidP="00C2420A">
      <w:pPr>
        <w:widowControl w:val="0"/>
        <w:tabs>
          <w:tab w:val="left" w:pos="1080"/>
        </w:tabs>
        <w:spacing w:after="0" w:line="240" w:lineRule="auto"/>
        <w:ind w:firstLine="709"/>
        <w:jc w:val="both"/>
        <w:rPr>
          <w:rFonts w:ascii="Times New Roman" w:eastAsia="Calibri" w:hAnsi="Times New Roman" w:cs="Times New Roman"/>
          <w:sz w:val="28"/>
          <w:szCs w:val="28"/>
          <w:lang w:val="uk-UA"/>
        </w:rPr>
      </w:pPr>
      <w:r w:rsidRPr="00C2420A">
        <w:rPr>
          <w:rFonts w:ascii="Times New Roman" w:eastAsia="Calibri" w:hAnsi="Times New Roman" w:cs="Times New Roman"/>
          <w:sz w:val="28"/>
          <w:szCs w:val="28"/>
          <w:lang w:val="uk-UA"/>
        </w:rPr>
        <w:t>ж) субвенція з місцевого бюджету на здійснення переданих видатків у сфері охорони здоров'я за рахунок коштів медичної субвенції;</w:t>
      </w:r>
    </w:p>
    <w:p w:rsidR="00C2420A" w:rsidRPr="00C2420A" w:rsidRDefault="00C2420A" w:rsidP="00C2420A">
      <w:pPr>
        <w:widowControl w:val="0"/>
        <w:tabs>
          <w:tab w:val="left" w:pos="1080"/>
        </w:tabs>
        <w:spacing w:after="0" w:line="240" w:lineRule="auto"/>
        <w:ind w:firstLine="709"/>
        <w:jc w:val="both"/>
        <w:rPr>
          <w:rFonts w:ascii="Times New Roman" w:eastAsia="Calibri" w:hAnsi="Times New Roman" w:cs="Times New Roman"/>
          <w:sz w:val="28"/>
          <w:szCs w:val="28"/>
          <w:lang w:val="uk-UA"/>
        </w:rPr>
      </w:pPr>
      <w:r w:rsidRPr="00C2420A">
        <w:rPr>
          <w:rFonts w:ascii="Times New Roman" w:eastAsia="Calibri" w:hAnsi="Times New Roman" w:cs="Times New Roman"/>
          <w:sz w:val="28"/>
          <w:szCs w:val="28"/>
          <w:lang w:val="uk-UA"/>
        </w:rPr>
        <w:t>з) 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w:t>
      </w:r>
    </w:p>
    <w:p w:rsidR="00C2420A" w:rsidRPr="00C2420A" w:rsidRDefault="00C2420A" w:rsidP="00C2420A">
      <w:pPr>
        <w:widowControl w:val="0"/>
        <w:tabs>
          <w:tab w:val="left" w:pos="3015"/>
        </w:tabs>
        <w:spacing w:after="0" w:line="240" w:lineRule="auto"/>
        <w:ind w:firstLine="709"/>
        <w:jc w:val="both"/>
        <w:rPr>
          <w:rFonts w:ascii="Times New Roman" w:eastAsia="Calibri" w:hAnsi="Times New Roman" w:cs="Times New Roman"/>
          <w:sz w:val="28"/>
          <w:szCs w:val="28"/>
          <w:lang w:val="uk-UA"/>
        </w:rPr>
      </w:pPr>
    </w:p>
    <w:p w:rsidR="00C2420A" w:rsidRPr="00C2420A" w:rsidRDefault="00C2420A" w:rsidP="00C2420A">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Установити, що джерелами формування спеціального фонду місцевого бюджету на 2019 рік:</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1) у частині доходів є надходження, визначені ст. 69-1 Бюджетного кодексу України,</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2) у частині фінансування є надходження, визначені пунктом  4 частини  1 статті  15  Бюджетного кодексу України;</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 </w:t>
      </w:r>
    </w:p>
    <w:p w:rsidR="00C2420A" w:rsidRPr="00C2420A" w:rsidRDefault="00C2420A" w:rsidP="00C2420A">
      <w:pPr>
        <w:numPr>
          <w:ilvl w:val="0"/>
          <w:numId w:val="5"/>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Визначити на 2019 рік відповідно до статті 55 Бюджетного кодексу України захищеними видатками місцевого бюджету видатки загального фонду на:</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оплата праці працівників бюджетних установ (код 2110);</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нарахування на заробітну плату ( код 2120);</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придбання медикаментів та перев’язувальних матеріалів (код 2220);</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забезпечення продуктами харчування (код 2230);</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оплата комунальних послуг та енергоносіїв (код 2270);</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поточні трансферти населенню  (код 2730);</w:t>
      </w:r>
    </w:p>
    <w:p w:rsidR="00C2420A" w:rsidRPr="00C2420A" w:rsidRDefault="00C2420A" w:rsidP="00C2420A">
      <w:pPr>
        <w:numPr>
          <w:ilvl w:val="0"/>
          <w:numId w:val="11"/>
        </w:numPr>
        <w:shd w:val="clear" w:color="auto" w:fill="FFFFFF"/>
        <w:spacing w:after="0" w:line="240" w:lineRule="auto"/>
        <w:ind w:left="0" w:firstLine="709"/>
        <w:contextualSpacing/>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поточні трансферти місцевим бюджетам; (код 2620).</w:t>
      </w:r>
    </w:p>
    <w:p w:rsidR="00C2420A" w:rsidRPr="00C2420A" w:rsidRDefault="00C2420A" w:rsidP="00C2420A">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Відповідно до ст. 70 Закону України «Про місцеве самоврядування в Україні», ст. 16 Бюджетного кодексу України дозволити селищній раді в межах поточного бюджетного періоду розміщувати тимчасово вільні кошти на депозитах з їх подальшим поверненням до бюджету до кінця поточного бюджетного періоду, у порядку, визначеному Кабінетом Міністрів України.</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6"/>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Відповідно до статей 43 та 73 Бюджетного кодексу України надати право виконавчому комітету Комишуваської селищної ради отримувати у порядку, визначеному Кабінетом Міністрів України:</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 позики на покриття тимчасових касових розривів  місцевого бюджету ,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Головним розпорядникам коштів місцевого бюджету забезпечити виконання норм Бюджетного кодексу України стосовно:</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1) затвердження паспортів бюджетних програм протягом 45 днів з дня набрання чинності цим рішенням;</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3) забезпечення доступності інформації про бюджет відповідно до законодавства, а саме:</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2019 року;</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оприлюднення паспортів бюджетних програм у триденний строк з дня затвердження таких документів;</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4) забезпечення у повному обсязі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та укладання договорів за кожним видом енергоносіїв у межах встановлених відповідним головним розпорядником бюджетних коштів обґрунтованих лімітів споживання тощо.</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8"/>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 xml:space="preserve">Відповідно до ст.26 Закону України «Про місцеве самоврядування в Україні» та ст.101 Бюджетного кодексу України делегувати селищному голові повноваження в процесі виконання місцевого бюджету ( міжсесійний період) збільшувати (зменшувати) обсяги дохідної та видаткової частин селищного бюджету в разі збільшення (зменшення) обсягів міжбюджетних трансфертів з Державного бюджету України та місцевих бюджетів, здійснювати їх розподіл, а також перерозподіл обсягів затверджених міжбюджетних трансфертів між </w:t>
      </w:r>
      <w:r w:rsidRPr="00C2420A">
        <w:rPr>
          <w:rFonts w:ascii="Times New Roman" w:eastAsia="Times New Roman" w:hAnsi="Times New Roman" w:cs="Times New Roman"/>
          <w:color w:val="000000"/>
          <w:sz w:val="28"/>
          <w:szCs w:val="28"/>
          <w:lang w:val="uk-UA" w:eastAsia="ru-RU"/>
        </w:rPr>
        <w:lastRenderedPageBreak/>
        <w:t>розпорядниками коштів  місцевого бюджету  та заключати договори щодо умов субвенції з селищного бюджету та отримання їх з інших бюджетів.</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Рішення набирає чинності з 01.01.2019 року.</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Додатки № 1, 2, 3, 5, 6, 7 до цього рішення є його невід’ємною частиною.</w:t>
      </w:r>
    </w:p>
    <w:p w:rsidR="00C2420A" w:rsidRPr="00C2420A" w:rsidRDefault="00C2420A" w:rsidP="00C2420A">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uk-UA" w:eastAsia="ru-RU"/>
        </w:rPr>
      </w:pPr>
    </w:p>
    <w:p w:rsidR="00C2420A" w:rsidRPr="00C2420A" w:rsidRDefault="00C2420A" w:rsidP="00C2420A">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Times New Roman" w:hAnsi="Times New Roman" w:cs="Times New Roman"/>
          <w:color w:val="000000"/>
          <w:sz w:val="28"/>
          <w:szCs w:val="28"/>
          <w:lang w:val="uk-UA" w:eastAsia="ru-RU"/>
        </w:rPr>
        <w:t>Оприлюднити це рішення в десятиденний строк з дня його прийняття відповідно до частини четвертої статті 28 Бюджетного кодексу України.</w:t>
      </w:r>
    </w:p>
    <w:p w:rsidR="00C2420A" w:rsidRPr="00C2420A" w:rsidRDefault="00C2420A" w:rsidP="00C2420A">
      <w:pPr>
        <w:spacing w:after="0" w:line="240" w:lineRule="auto"/>
        <w:ind w:firstLine="709"/>
        <w:contextualSpacing/>
        <w:rPr>
          <w:rFonts w:ascii="Times New Roman" w:eastAsia="Calibri" w:hAnsi="Times New Roman" w:cs="Times New Roman"/>
          <w:sz w:val="28"/>
          <w:szCs w:val="28"/>
          <w:lang w:val="uk-UA"/>
        </w:rPr>
      </w:pPr>
    </w:p>
    <w:p w:rsidR="00C2420A" w:rsidRPr="00C2420A" w:rsidRDefault="00C2420A" w:rsidP="00C2420A">
      <w:pPr>
        <w:numPr>
          <w:ilvl w:val="0"/>
          <w:numId w:val="9"/>
        </w:numPr>
        <w:shd w:val="clear" w:color="auto" w:fill="FFFFFF"/>
        <w:spacing w:after="0" w:line="240" w:lineRule="auto"/>
        <w:ind w:left="0" w:firstLine="709"/>
        <w:jc w:val="both"/>
        <w:textAlignment w:val="baseline"/>
        <w:rPr>
          <w:rFonts w:ascii="Times New Roman" w:eastAsia="Times New Roman" w:hAnsi="Times New Roman" w:cs="Times New Roman"/>
          <w:color w:val="000000"/>
          <w:sz w:val="28"/>
          <w:szCs w:val="28"/>
          <w:lang w:val="uk-UA" w:eastAsia="ru-RU"/>
        </w:rPr>
      </w:pPr>
      <w:r w:rsidRPr="00C2420A">
        <w:rPr>
          <w:rFonts w:ascii="Times New Roman" w:eastAsia="Calibri" w:hAnsi="Times New Roman" w:cs="Times New Roman"/>
          <w:sz w:val="28"/>
          <w:szCs w:val="28"/>
          <w:lang w:val="uk-UA"/>
        </w:rPr>
        <w:t>Контроль за виконанням рішення покласти на постійну комісію селищної ради з планування фінансів, бюджету та соціально-економічного розвитку.</w:t>
      </w:r>
    </w:p>
    <w:p w:rsidR="00C2420A" w:rsidRPr="00C2420A" w:rsidRDefault="00C2420A" w:rsidP="00C2420A">
      <w:pPr>
        <w:shd w:val="clear" w:color="auto" w:fill="FFFFFF"/>
        <w:spacing w:after="0" w:line="240" w:lineRule="auto"/>
        <w:ind w:firstLine="709"/>
        <w:jc w:val="both"/>
        <w:textAlignment w:val="baseline"/>
        <w:rPr>
          <w:rFonts w:ascii="Times New Roman" w:eastAsia="Calibri" w:hAnsi="Times New Roman" w:cs="Times New Roman"/>
          <w:sz w:val="28"/>
          <w:szCs w:val="28"/>
          <w:highlight w:val="yellow"/>
          <w:lang w:val="uk-UA"/>
        </w:rPr>
      </w:pPr>
      <w:r w:rsidRPr="00C2420A">
        <w:rPr>
          <w:rFonts w:ascii="Times New Roman" w:eastAsia="Times New Roman" w:hAnsi="Times New Roman" w:cs="Times New Roman"/>
          <w:color w:val="000000"/>
          <w:sz w:val="28"/>
          <w:szCs w:val="28"/>
          <w:lang w:val="uk-UA" w:eastAsia="ru-RU"/>
        </w:rPr>
        <w:t> </w:t>
      </w:r>
    </w:p>
    <w:p w:rsidR="00C2420A" w:rsidRPr="00C2420A" w:rsidRDefault="00C2420A" w:rsidP="00C2420A">
      <w:pPr>
        <w:shd w:val="clear" w:color="auto" w:fill="FFFFFF"/>
        <w:spacing w:after="0" w:line="240" w:lineRule="auto"/>
        <w:ind w:firstLine="709"/>
        <w:jc w:val="both"/>
        <w:textAlignment w:val="baseline"/>
        <w:rPr>
          <w:rFonts w:ascii="Times New Roman" w:eastAsia="Calibri" w:hAnsi="Times New Roman" w:cs="Times New Roman"/>
          <w:sz w:val="28"/>
          <w:szCs w:val="28"/>
          <w:highlight w:val="yellow"/>
          <w:lang w:val="uk-UA"/>
        </w:rPr>
      </w:pPr>
    </w:p>
    <w:p w:rsidR="00C2420A" w:rsidRPr="00C2420A" w:rsidRDefault="00C2420A" w:rsidP="00C2420A">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eastAsia="ru-RU"/>
        </w:rPr>
      </w:pPr>
      <w:bookmarkStart w:id="0" w:name="_GoBack"/>
      <w:bookmarkEnd w:id="0"/>
      <w:r w:rsidRPr="00C2420A">
        <w:rPr>
          <w:rFonts w:ascii="Times New Roman" w:eastAsia="Calibri" w:hAnsi="Times New Roman" w:cs="Times New Roman"/>
          <w:sz w:val="28"/>
          <w:szCs w:val="28"/>
          <w:lang w:val="uk-UA"/>
        </w:rPr>
        <w:t xml:space="preserve">Селищний голова </w:t>
      </w:r>
      <w:r w:rsidRPr="00C2420A">
        <w:rPr>
          <w:rFonts w:ascii="Times New Roman" w:eastAsia="Calibri" w:hAnsi="Times New Roman" w:cs="Times New Roman"/>
          <w:sz w:val="28"/>
          <w:szCs w:val="28"/>
          <w:lang w:val="uk-UA"/>
        </w:rPr>
        <w:tab/>
      </w:r>
      <w:r w:rsidRPr="00C2420A">
        <w:rPr>
          <w:rFonts w:ascii="Times New Roman" w:eastAsia="Calibri" w:hAnsi="Times New Roman" w:cs="Times New Roman"/>
          <w:sz w:val="28"/>
          <w:szCs w:val="28"/>
          <w:lang w:val="uk-UA"/>
        </w:rPr>
        <w:tab/>
      </w:r>
      <w:r w:rsidRPr="00C2420A">
        <w:rPr>
          <w:rFonts w:ascii="Times New Roman" w:eastAsia="Calibri" w:hAnsi="Times New Roman" w:cs="Times New Roman"/>
          <w:sz w:val="28"/>
          <w:szCs w:val="28"/>
          <w:lang w:val="uk-UA"/>
        </w:rPr>
        <w:tab/>
      </w:r>
      <w:r w:rsidRPr="00C2420A">
        <w:rPr>
          <w:rFonts w:ascii="Times New Roman" w:eastAsia="Calibri" w:hAnsi="Times New Roman" w:cs="Times New Roman"/>
          <w:sz w:val="28"/>
          <w:szCs w:val="28"/>
          <w:lang w:val="uk-UA"/>
        </w:rPr>
        <w:tab/>
      </w:r>
      <w:r w:rsidRPr="00C2420A">
        <w:rPr>
          <w:rFonts w:ascii="Times New Roman" w:eastAsia="Calibri" w:hAnsi="Times New Roman" w:cs="Times New Roman"/>
          <w:sz w:val="28"/>
          <w:szCs w:val="28"/>
          <w:lang w:val="uk-UA"/>
        </w:rPr>
        <w:tab/>
      </w:r>
      <w:r w:rsidRPr="00C2420A">
        <w:rPr>
          <w:rFonts w:ascii="Times New Roman" w:eastAsia="Calibri" w:hAnsi="Times New Roman" w:cs="Times New Roman"/>
          <w:sz w:val="28"/>
          <w:szCs w:val="28"/>
          <w:lang w:val="uk-UA"/>
        </w:rPr>
        <w:tab/>
        <w:t xml:space="preserve">                 Ю.В. Карапетян</w:t>
      </w:r>
    </w:p>
    <w:p w:rsidR="00C2420A" w:rsidRPr="00C2420A" w:rsidRDefault="00C2420A" w:rsidP="00C2420A">
      <w:pPr>
        <w:spacing w:after="0" w:line="240" w:lineRule="auto"/>
        <w:ind w:firstLine="709"/>
        <w:jc w:val="both"/>
        <w:rPr>
          <w:rFonts w:ascii="Calibri" w:eastAsia="Calibri" w:hAnsi="Calibri" w:cs="Times New Roman"/>
          <w:lang w:val="uk-UA"/>
        </w:rPr>
      </w:pPr>
    </w:p>
    <w:p w:rsidR="00C2420A" w:rsidRPr="00C2420A" w:rsidRDefault="00C2420A" w:rsidP="00C2420A">
      <w:pPr>
        <w:spacing w:after="0" w:line="240" w:lineRule="auto"/>
        <w:ind w:firstLine="709"/>
        <w:jc w:val="both"/>
        <w:rPr>
          <w:rFonts w:ascii="Calibri" w:eastAsia="Calibri" w:hAnsi="Calibri" w:cs="Times New Roman"/>
          <w:lang w:val="uk-UA"/>
        </w:rPr>
      </w:pPr>
    </w:p>
    <w:p w:rsidR="00C2420A" w:rsidRPr="00C2420A" w:rsidRDefault="00C2420A" w:rsidP="00C2420A">
      <w:pPr>
        <w:spacing w:after="0" w:line="240" w:lineRule="auto"/>
        <w:ind w:firstLine="709"/>
        <w:jc w:val="both"/>
        <w:rPr>
          <w:rFonts w:ascii="Calibri" w:eastAsia="Calibri" w:hAnsi="Calibri" w:cs="Times New Roman"/>
          <w:lang w:val="uk-UA"/>
        </w:rPr>
      </w:pPr>
    </w:p>
    <w:p w:rsidR="00C2420A" w:rsidRPr="00C2420A" w:rsidRDefault="00C2420A" w:rsidP="00C2420A">
      <w:pPr>
        <w:spacing w:after="0" w:line="240" w:lineRule="auto"/>
        <w:ind w:firstLine="709"/>
        <w:jc w:val="both"/>
        <w:rPr>
          <w:rFonts w:ascii="Calibri" w:eastAsia="Calibri" w:hAnsi="Calibri" w:cs="Times New Roman"/>
          <w:lang w:val="uk-UA"/>
        </w:rPr>
      </w:pPr>
    </w:p>
    <w:p w:rsidR="00B065DF" w:rsidRPr="0009576C" w:rsidRDefault="00B065DF" w:rsidP="0054249D">
      <w:pPr>
        <w:jc w:val="both"/>
        <w:rPr>
          <w:lang w:val="uk-UA"/>
        </w:rPr>
      </w:pPr>
    </w:p>
    <w:sectPr w:rsidR="00B065DF" w:rsidRPr="0009576C" w:rsidSect="00D35D98">
      <w:pgSz w:w="11906" w:h="16838"/>
      <w:pgMar w:top="28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A3A"/>
    <w:multiLevelType w:val="multilevel"/>
    <w:tmpl w:val="EC368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35CA9"/>
    <w:multiLevelType w:val="multilevel"/>
    <w:tmpl w:val="31F25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0E4198"/>
    <w:multiLevelType w:val="hybridMultilevel"/>
    <w:tmpl w:val="53F8A64E"/>
    <w:lvl w:ilvl="0" w:tplc="36D4AD0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1735C"/>
    <w:multiLevelType w:val="multilevel"/>
    <w:tmpl w:val="E7C410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254C98"/>
    <w:multiLevelType w:val="multilevel"/>
    <w:tmpl w:val="3D78838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8E529A"/>
    <w:multiLevelType w:val="multilevel"/>
    <w:tmpl w:val="4808DB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0E78A4"/>
    <w:multiLevelType w:val="multilevel"/>
    <w:tmpl w:val="1F1CE5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6E18C5"/>
    <w:multiLevelType w:val="multilevel"/>
    <w:tmpl w:val="F5D2FD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EE295C"/>
    <w:multiLevelType w:val="multilevel"/>
    <w:tmpl w:val="EA4628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875855"/>
    <w:multiLevelType w:val="multilevel"/>
    <w:tmpl w:val="0B9A77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3F7D38"/>
    <w:multiLevelType w:val="multilevel"/>
    <w:tmpl w:val="228CD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6"/>
  </w:num>
  <w:num w:numId="4">
    <w:abstractNumId w:val="5"/>
  </w:num>
  <w:num w:numId="5">
    <w:abstractNumId w:val="7"/>
  </w:num>
  <w:num w:numId="6">
    <w:abstractNumId w:val="1"/>
  </w:num>
  <w:num w:numId="7">
    <w:abstractNumId w:val="3"/>
  </w:num>
  <w:num w:numId="8">
    <w:abstractNumId w:val="4"/>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1058"/>
    <w:rsid w:val="0009576C"/>
    <w:rsid w:val="001141A8"/>
    <w:rsid w:val="0013601D"/>
    <w:rsid w:val="0014096B"/>
    <w:rsid w:val="0015639B"/>
    <w:rsid w:val="002403DF"/>
    <w:rsid w:val="00344B66"/>
    <w:rsid w:val="00350369"/>
    <w:rsid w:val="003E6F66"/>
    <w:rsid w:val="00463CF2"/>
    <w:rsid w:val="0054249D"/>
    <w:rsid w:val="00695E83"/>
    <w:rsid w:val="00806831"/>
    <w:rsid w:val="0086517C"/>
    <w:rsid w:val="00873295"/>
    <w:rsid w:val="00AF15CB"/>
    <w:rsid w:val="00AF7CA0"/>
    <w:rsid w:val="00B065DF"/>
    <w:rsid w:val="00B110AD"/>
    <w:rsid w:val="00C2420A"/>
    <w:rsid w:val="00C40DF7"/>
    <w:rsid w:val="00C41058"/>
    <w:rsid w:val="00C81F51"/>
    <w:rsid w:val="00D35D98"/>
    <w:rsid w:val="00D620F8"/>
    <w:rsid w:val="00E97F16"/>
    <w:rsid w:val="00EC2057"/>
    <w:rsid w:val="00F90083"/>
    <w:rsid w:val="00F916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6B"/>
  </w:style>
  <w:style w:type="paragraph" w:styleId="3">
    <w:name w:val="heading 3"/>
    <w:basedOn w:val="a"/>
    <w:link w:val="30"/>
    <w:uiPriority w:val="9"/>
    <w:qFormat/>
    <w:rsid w:val="00C410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1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10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1058"/>
    <w:rPr>
      <w:rFonts w:ascii="Times New Roman" w:eastAsia="Times New Roman" w:hAnsi="Times New Roman" w:cs="Times New Roman"/>
      <w:b/>
      <w:bCs/>
      <w:sz w:val="24"/>
      <w:szCs w:val="24"/>
      <w:lang w:eastAsia="ru-RU"/>
    </w:rPr>
  </w:style>
  <w:style w:type="character" w:styleId="a3">
    <w:name w:val="Strong"/>
    <w:basedOn w:val="a0"/>
    <w:uiPriority w:val="22"/>
    <w:qFormat/>
    <w:rsid w:val="00C41058"/>
    <w:rPr>
      <w:b/>
      <w:bCs/>
    </w:rPr>
  </w:style>
  <w:style w:type="paragraph" w:styleId="a4">
    <w:name w:val="Normal (Web)"/>
    <w:basedOn w:val="a"/>
    <w:unhideWhenUsed/>
    <w:rsid w:val="00C41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41058"/>
    <w:rPr>
      <w:i/>
      <w:iCs/>
    </w:rPr>
  </w:style>
  <w:style w:type="paragraph" w:customStyle="1" w:styleId="StyleZakonu">
    <w:name w:val="StyleZakonu"/>
    <w:basedOn w:val="a"/>
    <w:link w:val="StyleZakonu0"/>
    <w:rsid w:val="0054249D"/>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basedOn w:val="a0"/>
    <w:link w:val="StyleZakonu"/>
    <w:locked/>
    <w:rsid w:val="0054249D"/>
    <w:rPr>
      <w:rFonts w:ascii="Times New Roman" w:eastAsia="Times New Roman" w:hAnsi="Times New Roman" w:cs="Times New Roman"/>
      <w:sz w:val="20"/>
      <w:szCs w:val="20"/>
      <w:lang w:val="uk-UA" w:eastAsia="ru-RU"/>
    </w:rPr>
  </w:style>
  <w:style w:type="paragraph" w:styleId="a6">
    <w:name w:val="List Paragraph"/>
    <w:basedOn w:val="a"/>
    <w:uiPriority w:val="34"/>
    <w:qFormat/>
    <w:rsid w:val="00B065DF"/>
    <w:pPr>
      <w:ind w:left="720"/>
      <w:contextualSpacing/>
    </w:pPr>
  </w:style>
  <w:style w:type="paragraph" w:styleId="a7">
    <w:name w:val="Balloon Text"/>
    <w:basedOn w:val="a"/>
    <w:link w:val="a8"/>
    <w:uiPriority w:val="99"/>
    <w:semiHidden/>
    <w:unhideWhenUsed/>
    <w:rsid w:val="00D35D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D98"/>
    <w:rPr>
      <w:rFonts w:ascii="Tahoma" w:hAnsi="Tahoma" w:cs="Tahoma"/>
      <w:sz w:val="16"/>
      <w:szCs w:val="16"/>
    </w:rPr>
  </w:style>
  <w:style w:type="table" w:styleId="a9">
    <w:name w:val="Table Grid"/>
    <w:basedOn w:val="a1"/>
    <w:uiPriority w:val="39"/>
    <w:rsid w:val="00D35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10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4105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105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41058"/>
    <w:rPr>
      <w:rFonts w:ascii="Times New Roman" w:eastAsia="Times New Roman" w:hAnsi="Times New Roman" w:cs="Times New Roman"/>
      <w:b/>
      <w:bCs/>
      <w:sz w:val="24"/>
      <w:szCs w:val="24"/>
      <w:lang w:eastAsia="ru-RU"/>
    </w:rPr>
  </w:style>
  <w:style w:type="character" w:styleId="a3">
    <w:name w:val="Strong"/>
    <w:basedOn w:val="a0"/>
    <w:uiPriority w:val="22"/>
    <w:qFormat/>
    <w:rsid w:val="00C41058"/>
    <w:rPr>
      <w:b/>
      <w:bCs/>
    </w:rPr>
  </w:style>
  <w:style w:type="paragraph" w:styleId="a4">
    <w:name w:val="Normal (Web)"/>
    <w:basedOn w:val="a"/>
    <w:unhideWhenUsed/>
    <w:rsid w:val="00C41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41058"/>
    <w:rPr>
      <w:i/>
      <w:iCs/>
    </w:rPr>
  </w:style>
  <w:style w:type="paragraph" w:customStyle="1" w:styleId="StyleZakonu">
    <w:name w:val="StyleZakonu"/>
    <w:basedOn w:val="a"/>
    <w:link w:val="StyleZakonu0"/>
    <w:rsid w:val="0054249D"/>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basedOn w:val="a0"/>
    <w:link w:val="StyleZakonu"/>
    <w:locked/>
    <w:rsid w:val="0054249D"/>
    <w:rPr>
      <w:rFonts w:ascii="Times New Roman" w:eastAsia="Times New Roman" w:hAnsi="Times New Roman" w:cs="Times New Roman"/>
      <w:sz w:val="20"/>
      <w:szCs w:val="20"/>
      <w:lang w:val="uk-UA" w:eastAsia="ru-RU"/>
    </w:rPr>
  </w:style>
  <w:style w:type="paragraph" w:styleId="a6">
    <w:name w:val="List Paragraph"/>
    <w:basedOn w:val="a"/>
    <w:uiPriority w:val="34"/>
    <w:qFormat/>
    <w:rsid w:val="00B065DF"/>
    <w:pPr>
      <w:ind w:left="720"/>
      <w:contextualSpacing/>
    </w:pPr>
  </w:style>
  <w:style w:type="paragraph" w:styleId="a7">
    <w:name w:val="Balloon Text"/>
    <w:basedOn w:val="a"/>
    <w:link w:val="a8"/>
    <w:uiPriority w:val="99"/>
    <w:semiHidden/>
    <w:unhideWhenUsed/>
    <w:rsid w:val="00D35D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D98"/>
    <w:rPr>
      <w:rFonts w:ascii="Tahoma" w:hAnsi="Tahoma" w:cs="Tahoma"/>
      <w:sz w:val="16"/>
      <w:szCs w:val="16"/>
    </w:rPr>
  </w:style>
  <w:style w:type="table" w:styleId="a9">
    <w:name w:val="Table Grid"/>
    <w:basedOn w:val="a1"/>
    <w:uiPriority w:val="39"/>
    <w:rsid w:val="00D3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645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2456-17" TargetMode="External"/><Relationship Id="rId3" Type="http://schemas.openxmlformats.org/officeDocument/2006/relationships/styles" Target="styles.xml"/><Relationship Id="rId7" Type="http://schemas.openxmlformats.org/officeDocument/2006/relationships/hyperlink" Target="http://zakon.rada.gov.ua/laws/show/2456-17"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D5B69-007C-4367-8FC6-8A81A80FD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1485</Words>
  <Characters>8466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Asusx540l</dc:creator>
  <cp:keywords/>
  <dc:description/>
  <cp:lastModifiedBy>Admin</cp:lastModifiedBy>
  <cp:revision>16</cp:revision>
  <cp:lastPrinted>2019-01-22T14:09:00Z</cp:lastPrinted>
  <dcterms:created xsi:type="dcterms:W3CDTF">2018-12-10T08:14:00Z</dcterms:created>
  <dcterms:modified xsi:type="dcterms:W3CDTF">2019-01-22T14:09:00Z</dcterms:modified>
</cp:coreProperties>
</file>