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9D" w:rsidRPr="00A52ABA" w:rsidRDefault="0040789D" w:rsidP="0040789D"/>
    <w:p w:rsidR="0040789D" w:rsidRPr="00A52ABA" w:rsidRDefault="00DC207F" w:rsidP="00DC207F">
      <w:pPr>
        <w:jc w:val="center"/>
        <w:rPr>
          <w:b/>
          <w:bCs/>
          <w:szCs w:val="24"/>
        </w:rPr>
      </w:pPr>
      <w:r w:rsidRPr="00DC207F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7F" w:rsidRPr="00F2207A" w:rsidRDefault="00DC207F" w:rsidP="00DC207F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sz w:val="28"/>
          <w:szCs w:val="28"/>
          <w:lang w:eastAsia="ru-RU"/>
        </w:rPr>
      </w:pPr>
      <w:r w:rsidRPr="00F2207A">
        <w:rPr>
          <w:bCs/>
          <w:color w:val="000000"/>
          <w:sz w:val="28"/>
          <w:szCs w:val="28"/>
          <w:lang w:eastAsia="ru-RU"/>
        </w:rPr>
        <w:t>УКРАЇНА</w:t>
      </w:r>
    </w:p>
    <w:p w:rsidR="00DC207F" w:rsidRPr="00DC207F" w:rsidRDefault="00DC207F" w:rsidP="00DC207F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</w:rPr>
      </w:pPr>
      <w:r w:rsidRPr="00DC207F">
        <w:rPr>
          <w:bCs/>
          <w:color w:val="000000"/>
          <w:sz w:val="28"/>
          <w:szCs w:val="28"/>
        </w:rPr>
        <w:t>КОМИШУВАСЬКА СЕЛИЩНА РАДА</w:t>
      </w:r>
    </w:p>
    <w:p w:rsidR="00DC207F" w:rsidRPr="00DC207F" w:rsidRDefault="00DC207F" w:rsidP="00DC207F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</w:rPr>
      </w:pPr>
      <w:r w:rsidRPr="00DC207F">
        <w:rPr>
          <w:bCs/>
          <w:color w:val="000000"/>
          <w:sz w:val="28"/>
          <w:szCs w:val="28"/>
        </w:rPr>
        <w:t>ОРІХІВСЬКОГО РАЙОНУ ЗАПОРІЗЬКОЇ  ОБЛАСТІ</w:t>
      </w:r>
    </w:p>
    <w:p w:rsidR="00F2207A" w:rsidRPr="00F2207A" w:rsidRDefault="00F2207A" w:rsidP="00F2207A">
      <w:pPr>
        <w:keepNext/>
        <w:spacing w:line="276" w:lineRule="auto"/>
        <w:jc w:val="center"/>
        <w:outlineLvl w:val="3"/>
        <w:rPr>
          <w:bCs/>
          <w:sz w:val="28"/>
          <w:szCs w:val="28"/>
          <w:lang w:val="ru-RU"/>
        </w:rPr>
      </w:pPr>
      <w:r w:rsidRPr="00F2207A">
        <w:rPr>
          <w:bCs/>
          <w:sz w:val="28"/>
          <w:szCs w:val="28"/>
          <w:lang w:val="ru-RU"/>
        </w:rPr>
        <w:t>ДРУГЕ ПЛЕНАРНЕ ЗАСІДАННЯ П’ЯТОЇ СЕСІЇ</w:t>
      </w:r>
    </w:p>
    <w:p w:rsidR="00DC207F" w:rsidRPr="00DC207F" w:rsidRDefault="00F2207A" w:rsidP="00F2207A">
      <w:pPr>
        <w:keepNext/>
        <w:spacing w:line="276" w:lineRule="auto"/>
        <w:jc w:val="center"/>
        <w:outlineLvl w:val="3"/>
        <w:rPr>
          <w:bCs/>
          <w:sz w:val="28"/>
          <w:szCs w:val="28"/>
        </w:rPr>
      </w:pPr>
      <w:r w:rsidRPr="00F2207A">
        <w:rPr>
          <w:bCs/>
          <w:sz w:val="28"/>
          <w:szCs w:val="28"/>
          <w:lang w:val="ru-RU"/>
        </w:rPr>
        <w:t>ВОСЬМОГО СКЛИКАННЯ</w:t>
      </w:r>
    </w:p>
    <w:p w:rsidR="00DC207F" w:rsidRPr="00DC207F" w:rsidRDefault="00DC207F" w:rsidP="00DC207F">
      <w:pPr>
        <w:spacing w:line="276" w:lineRule="auto"/>
        <w:rPr>
          <w:rFonts w:ascii="Calibri" w:hAnsi="Calibri"/>
          <w:sz w:val="22"/>
          <w:lang w:val="ru-RU" w:eastAsia="ru-RU"/>
        </w:rPr>
      </w:pPr>
    </w:p>
    <w:p w:rsidR="00DC207F" w:rsidRDefault="00DC207F" w:rsidP="00DC207F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</w:rPr>
      </w:pPr>
      <w:r w:rsidRPr="00DC207F">
        <w:rPr>
          <w:bCs/>
          <w:iCs/>
          <w:color w:val="000000"/>
          <w:sz w:val="28"/>
          <w:szCs w:val="28"/>
        </w:rPr>
        <w:t>РІШЕННЯ</w:t>
      </w:r>
    </w:p>
    <w:p w:rsidR="00E30215" w:rsidRDefault="00E30215" w:rsidP="00DC207F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207A" w:rsidTr="00F2207A">
        <w:tc>
          <w:tcPr>
            <w:tcW w:w="4672" w:type="dxa"/>
          </w:tcPr>
          <w:p w:rsidR="00F2207A" w:rsidRDefault="00F2207A" w:rsidP="00F2207A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</w:rPr>
            </w:pPr>
            <w:r w:rsidRPr="00DC207F">
              <w:rPr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4673" w:type="dxa"/>
          </w:tcPr>
          <w:p w:rsidR="00F2207A" w:rsidRDefault="00F2207A" w:rsidP="00F2207A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</w:rPr>
            </w:pPr>
            <w:r w:rsidRPr="00DC207F">
              <w:rPr>
                <w:sz w:val="28"/>
                <w:szCs w:val="28"/>
                <w:lang w:val="ru-RU" w:eastAsia="ru-RU"/>
              </w:rPr>
              <w:t xml:space="preserve">№ </w:t>
            </w:r>
            <w:r w:rsidRPr="00DC207F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40789D" w:rsidRPr="005B2C11" w:rsidRDefault="0040789D" w:rsidP="0040789D">
      <w:pPr>
        <w:rPr>
          <w:sz w:val="28"/>
          <w:szCs w:val="28"/>
          <w:lang w:eastAsia="ru-RU"/>
        </w:rPr>
      </w:pPr>
    </w:p>
    <w:p w:rsidR="0040789D" w:rsidRPr="00A73D70" w:rsidRDefault="0040789D" w:rsidP="00F2207A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DC207F">
        <w:rPr>
          <w:bCs/>
          <w:sz w:val="28"/>
          <w:szCs w:val="28"/>
          <w:lang w:eastAsia="ru-RU"/>
        </w:rPr>
        <w:t>Про</w:t>
      </w:r>
      <w:r w:rsidRPr="00A73D70">
        <w:rPr>
          <w:bCs/>
          <w:sz w:val="28"/>
          <w:szCs w:val="28"/>
          <w:lang w:eastAsia="ru-RU"/>
        </w:rPr>
        <w:t xml:space="preserve"> внесення зм</w:t>
      </w:r>
      <w:r w:rsidRPr="00DC207F">
        <w:rPr>
          <w:bCs/>
          <w:sz w:val="28"/>
          <w:szCs w:val="28"/>
          <w:lang w:eastAsia="ru-RU"/>
        </w:rPr>
        <w:t>і</w:t>
      </w:r>
      <w:r w:rsidRPr="00A73D70">
        <w:rPr>
          <w:bCs/>
          <w:sz w:val="28"/>
          <w:szCs w:val="28"/>
          <w:lang w:eastAsia="ru-RU"/>
        </w:rPr>
        <w:t>н та доповнень</w:t>
      </w:r>
      <w:r w:rsidR="00041D94" w:rsidRPr="00041D94">
        <w:rPr>
          <w:bCs/>
          <w:sz w:val="28"/>
          <w:szCs w:val="28"/>
          <w:lang w:val="ru-RU" w:eastAsia="ru-RU"/>
        </w:rPr>
        <w:t xml:space="preserve"> </w:t>
      </w:r>
      <w:r w:rsidRPr="00A73D70">
        <w:rPr>
          <w:bCs/>
          <w:sz w:val="28"/>
          <w:szCs w:val="28"/>
          <w:lang w:eastAsia="ru-RU"/>
        </w:rPr>
        <w:t>до рішення №</w:t>
      </w:r>
      <w:r w:rsidR="00DC207F" w:rsidRPr="00A73D70">
        <w:rPr>
          <w:bCs/>
          <w:sz w:val="28"/>
          <w:szCs w:val="28"/>
          <w:lang w:eastAsia="ru-RU"/>
        </w:rPr>
        <w:t xml:space="preserve"> 0</w:t>
      </w:r>
      <w:r w:rsidRPr="00A73D70">
        <w:rPr>
          <w:bCs/>
          <w:sz w:val="28"/>
          <w:szCs w:val="28"/>
          <w:lang w:eastAsia="ru-RU"/>
        </w:rPr>
        <w:t>5</w:t>
      </w:r>
      <w:r w:rsidR="00F2207A" w:rsidRPr="00A73D70">
        <w:rPr>
          <w:bCs/>
          <w:sz w:val="28"/>
          <w:szCs w:val="28"/>
          <w:lang w:eastAsia="ru-RU"/>
        </w:rPr>
        <w:t xml:space="preserve"> від 20.01.2017 року</w:t>
      </w:r>
      <w:r w:rsidR="00041D94" w:rsidRPr="00041D94">
        <w:rPr>
          <w:bCs/>
          <w:sz w:val="28"/>
          <w:szCs w:val="28"/>
          <w:lang w:eastAsia="ru-RU"/>
        </w:rPr>
        <w:t xml:space="preserve"> </w:t>
      </w:r>
      <w:r w:rsidR="00F2207A" w:rsidRPr="00A73D70">
        <w:rPr>
          <w:bCs/>
          <w:sz w:val="28"/>
          <w:szCs w:val="28"/>
          <w:lang w:eastAsia="ru-RU"/>
        </w:rPr>
        <w:t>«</w:t>
      </w:r>
      <w:r w:rsidR="00A34E19" w:rsidRPr="00A73D70">
        <w:rPr>
          <w:bCs/>
          <w:sz w:val="28"/>
          <w:szCs w:val="28"/>
          <w:lang w:eastAsia="ru-RU"/>
        </w:rPr>
        <w:t>П</w:t>
      </w:r>
      <w:r w:rsidRPr="00A73D70">
        <w:rPr>
          <w:bCs/>
          <w:sz w:val="28"/>
          <w:szCs w:val="28"/>
          <w:lang w:eastAsia="ru-RU"/>
        </w:rPr>
        <w:t xml:space="preserve">ро </w:t>
      </w:r>
      <w:r w:rsidRPr="00DC207F">
        <w:rPr>
          <w:bCs/>
          <w:sz w:val="28"/>
          <w:szCs w:val="28"/>
          <w:lang w:eastAsia="ru-RU"/>
        </w:rPr>
        <w:t>місцеві податки</w:t>
      </w:r>
      <w:r w:rsidR="00041D94" w:rsidRPr="00041D94">
        <w:rPr>
          <w:bCs/>
          <w:sz w:val="28"/>
          <w:szCs w:val="28"/>
          <w:lang w:eastAsia="ru-RU"/>
        </w:rPr>
        <w:t xml:space="preserve"> </w:t>
      </w:r>
      <w:r w:rsidRPr="00DC207F">
        <w:rPr>
          <w:bCs/>
          <w:sz w:val="28"/>
          <w:szCs w:val="28"/>
          <w:lang w:eastAsia="ru-RU"/>
        </w:rPr>
        <w:t>і збори на</w:t>
      </w:r>
      <w:r w:rsidR="00041D94" w:rsidRPr="00041D94">
        <w:rPr>
          <w:bCs/>
          <w:sz w:val="28"/>
          <w:szCs w:val="28"/>
          <w:lang w:val="ru-RU" w:eastAsia="ru-RU"/>
        </w:rPr>
        <w:t xml:space="preserve"> </w:t>
      </w:r>
      <w:r w:rsidRPr="00DC207F">
        <w:rPr>
          <w:bCs/>
          <w:sz w:val="28"/>
          <w:szCs w:val="28"/>
          <w:lang w:eastAsia="ru-RU"/>
        </w:rPr>
        <w:t>території Комишуваської селищної ради на 2017 рік</w:t>
      </w:r>
    </w:p>
    <w:p w:rsidR="00F2207A" w:rsidRPr="00A73D70" w:rsidRDefault="00F2207A" w:rsidP="00F2207A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40789D" w:rsidRDefault="00F2207A" w:rsidP="00F2207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40789D">
        <w:rPr>
          <w:sz w:val="28"/>
          <w:szCs w:val="28"/>
          <w:lang w:eastAsia="ru-RU"/>
        </w:rPr>
        <w:t>ідповідно до статті 266 п. 2.2</w:t>
      </w:r>
      <w:r w:rsidR="0040789D" w:rsidRPr="005B2C11">
        <w:rPr>
          <w:sz w:val="28"/>
          <w:szCs w:val="28"/>
          <w:lang w:eastAsia="ru-RU"/>
        </w:rPr>
        <w:t>  Податкового кодексу України, керуючись пунктом 24 частини 1 статті 26 Закону України «Про місцеве самоврядування в Україні»,  Комишуваської селищної ради</w:t>
      </w:r>
    </w:p>
    <w:p w:rsidR="00DC207F" w:rsidRPr="00DC207F" w:rsidRDefault="00DC207F" w:rsidP="00DC207F">
      <w:pPr>
        <w:rPr>
          <w:sz w:val="28"/>
          <w:szCs w:val="28"/>
          <w:lang w:eastAsia="ru-RU"/>
        </w:rPr>
      </w:pPr>
    </w:p>
    <w:p w:rsidR="0040789D" w:rsidRPr="00DC207F" w:rsidRDefault="0040789D" w:rsidP="00DC207F">
      <w:pPr>
        <w:rPr>
          <w:bCs/>
          <w:sz w:val="28"/>
          <w:szCs w:val="28"/>
          <w:lang w:eastAsia="ru-RU"/>
        </w:rPr>
      </w:pPr>
      <w:r w:rsidRPr="00DC207F">
        <w:rPr>
          <w:bCs/>
          <w:sz w:val="28"/>
          <w:szCs w:val="28"/>
          <w:lang w:eastAsia="ru-RU"/>
        </w:rPr>
        <w:t>ВИРІШИЛА:</w:t>
      </w:r>
    </w:p>
    <w:p w:rsidR="00DC207F" w:rsidRPr="005B2C11" w:rsidRDefault="00DC207F" w:rsidP="0040789D">
      <w:pPr>
        <w:jc w:val="center"/>
        <w:rPr>
          <w:sz w:val="28"/>
          <w:szCs w:val="28"/>
          <w:lang w:eastAsia="ru-RU"/>
        </w:rPr>
      </w:pPr>
    </w:p>
    <w:p w:rsidR="0040789D" w:rsidRPr="00A73D70" w:rsidRDefault="0040789D" w:rsidP="00F22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зміни</w:t>
      </w:r>
      <w:r w:rsidR="00A34E19">
        <w:rPr>
          <w:sz w:val="28"/>
          <w:szCs w:val="28"/>
          <w:lang w:eastAsia="ru-RU"/>
        </w:rPr>
        <w:t xml:space="preserve"> та доповнення та викласти в новій редакції </w:t>
      </w:r>
      <w:r>
        <w:rPr>
          <w:sz w:val="28"/>
          <w:szCs w:val="28"/>
          <w:lang w:eastAsia="ru-RU"/>
        </w:rPr>
        <w:t xml:space="preserve"> Положенн</w:t>
      </w:r>
      <w:r w:rsidR="00A34E19">
        <w:rPr>
          <w:sz w:val="28"/>
          <w:szCs w:val="28"/>
          <w:lang w:eastAsia="ru-RU"/>
        </w:rPr>
        <w:t>я про податок на нерухоме майно</w:t>
      </w:r>
      <w:r w:rsidR="00DC0AD7">
        <w:rPr>
          <w:sz w:val="28"/>
          <w:szCs w:val="28"/>
          <w:lang w:eastAsia="ru-RU"/>
        </w:rPr>
        <w:t xml:space="preserve"> (додаток1)</w:t>
      </w:r>
      <w:r w:rsidR="00A34E19">
        <w:rPr>
          <w:sz w:val="28"/>
          <w:szCs w:val="28"/>
          <w:lang w:eastAsia="ru-RU"/>
        </w:rPr>
        <w:t>.</w:t>
      </w:r>
    </w:p>
    <w:p w:rsidR="00A73D70" w:rsidRPr="005B2C11" w:rsidRDefault="00A73D70" w:rsidP="00A73D70">
      <w:pPr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</w:p>
    <w:p w:rsidR="0040789D" w:rsidRPr="00A73D70" w:rsidRDefault="0040789D" w:rsidP="00F2207A">
      <w:pPr>
        <w:numPr>
          <w:ilvl w:val="0"/>
          <w:numId w:val="1"/>
        </w:numPr>
        <w:tabs>
          <w:tab w:val="left" w:pos="993"/>
          <w:tab w:val="left" w:pos="1134"/>
        </w:tabs>
        <w:ind w:left="79" w:firstLine="630"/>
        <w:jc w:val="both"/>
        <w:rPr>
          <w:sz w:val="28"/>
          <w:szCs w:val="28"/>
          <w:lang w:eastAsia="ru-RU"/>
        </w:rPr>
      </w:pPr>
      <w:r w:rsidRPr="005B2C11">
        <w:rPr>
          <w:sz w:val="28"/>
          <w:szCs w:val="28"/>
          <w:lang w:eastAsia="ru-RU"/>
        </w:rPr>
        <w:t>Направити дане рішення в Оріхівське  відділення Пологівської ДПІ.</w:t>
      </w:r>
    </w:p>
    <w:p w:rsidR="00A73D70" w:rsidRDefault="00A73D70" w:rsidP="00A73D70">
      <w:pPr>
        <w:tabs>
          <w:tab w:val="left" w:pos="993"/>
          <w:tab w:val="left" w:pos="1134"/>
        </w:tabs>
        <w:ind w:left="709"/>
        <w:jc w:val="both"/>
        <w:rPr>
          <w:sz w:val="28"/>
          <w:szCs w:val="28"/>
          <w:lang w:eastAsia="ru-RU"/>
        </w:rPr>
      </w:pPr>
    </w:p>
    <w:p w:rsidR="0040789D" w:rsidRPr="00F2207A" w:rsidRDefault="0040789D" w:rsidP="00F2207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40789D">
        <w:rPr>
          <w:sz w:val="28"/>
          <w:szCs w:val="28"/>
          <w:lang w:eastAsia="ru-RU"/>
        </w:rPr>
        <w:t xml:space="preserve">Контроль за виконанням даного рішення покласти </w:t>
      </w:r>
      <w:r>
        <w:rPr>
          <w:rFonts w:cs="Tahoma"/>
          <w:bCs/>
          <w:sz w:val="28"/>
          <w:szCs w:val="28"/>
        </w:rPr>
        <w:t>постійну комісію</w:t>
      </w:r>
      <w:r w:rsidRPr="0040789D">
        <w:rPr>
          <w:rFonts w:cs="Tahoma"/>
          <w:bCs/>
          <w:sz w:val="28"/>
          <w:szCs w:val="28"/>
        </w:rPr>
        <w:t xml:space="preserve"> Комишуваської селищної ради </w:t>
      </w:r>
      <w:r w:rsidRPr="0040789D">
        <w:rPr>
          <w:rFonts w:cs="Tahoma"/>
          <w:b/>
          <w:bCs/>
          <w:sz w:val="28"/>
          <w:szCs w:val="28"/>
        </w:rPr>
        <w:t xml:space="preserve">з </w:t>
      </w:r>
      <w:r w:rsidRPr="0040789D">
        <w:rPr>
          <w:rFonts w:cs="Tahoma"/>
          <w:bCs/>
          <w:sz w:val="28"/>
          <w:szCs w:val="28"/>
        </w:rPr>
        <w:t>питань планування, фінансів, бюджету та соціально-економічного розвитку</w:t>
      </w:r>
      <w:r w:rsidR="00F2207A">
        <w:rPr>
          <w:rFonts w:cs="Tahoma"/>
          <w:bCs/>
          <w:sz w:val="28"/>
          <w:szCs w:val="28"/>
        </w:rPr>
        <w:t>.</w:t>
      </w:r>
    </w:p>
    <w:p w:rsidR="00F2207A" w:rsidRDefault="00F2207A" w:rsidP="00F2207A">
      <w:pPr>
        <w:ind w:left="438"/>
        <w:jc w:val="both"/>
        <w:rPr>
          <w:sz w:val="28"/>
          <w:szCs w:val="28"/>
          <w:lang w:eastAsia="ru-RU"/>
        </w:rPr>
      </w:pPr>
    </w:p>
    <w:p w:rsidR="00F2207A" w:rsidRDefault="00F2207A" w:rsidP="00F2207A">
      <w:pPr>
        <w:ind w:left="438"/>
        <w:jc w:val="both"/>
        <w:rPr>
          <w:sz w:val="28"/>
          <w:szCs w:val="28"/>
          <w:lang w:eastAsia="ru-RU"/>
        </w:rPr>
      </w:pPr>
    </w:p>
    <w:p w:rsidR="00F2207A" w:rsidRPr="0040789D" w:rsidRDefault="00F2207A" w:rsidP="00F2207A">
      <w:pPr>
        <w:ind w:left="438"/>
        <w:jc w:val="both"/>
        <w:rPr>
          <w:sz w:val="28"/>
          <w:szCs w:val="28"/>
          <w:lang w:eastAsia="ru-RU"/>
        </w:rPr>
      </w:pPr>
    </w:p>
    <w:p w:rsidR="0040789D" w:rsidRPr="005B2C11" w:rsidRDefault="0040789D" w:rsidP="0040789D">
      <w:pPr>
        <w:rPr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207A" w:rsidTr="00F2207A">
        <w:tc>
          <w:tcPr>
            <w:tcW w:w="4672" w:type="dxa"/>
          </w:tcPr>
          <w:p w:rsidR="00F2207A" w:rsidRDefault="00F2207A" w:rsidP="00F2207A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DC207F">
              <w:rPr>
                <w:bCs/>
                <w:sz w:val="28"/>
                <w:szCs w:val="28"/>
                <w:lang w:eastAsia="ru-RU"/>
              </w:rPr>
              <w:t xml:space="preserve">Селищний голова                                                  </w:t>
            </w:r>
          </w:p>
        </w:tc>
        <w:tc>
          <w:tcPr>
            <w:tcW w:w="4673" w:type="dxa"/>
          </w:tcPr>
          <w:p w:rsidR="00F2207A" w:rsidRPr="00F2207A" w:rsidRDefault="00F2207A" w:rsidP="00F2207A">
            <w:pPr>
              <w:jc w:val="right"/>
              <w:rPr>
                <w:sz w:val="28"/>
                <w:szCs w:val="28"/>
                <w:lang w:eastAsia="ru-RU"/>
              </w:rPr>
            </w:pPr>
            <w:r w:rsidRPr="00DC207F">
              <w:rPr>
                <w:bCs/>
                <w:sz w:val="28"/>
                <w:szCs w:val="28"/>
                <w:lang w:eastAsia="ru-RU"/>
              </w:rPr>
              <w:t xml:space="preserve">Ю.В.Карапетян    </w:t>
            </w:r>
          </w:p>
        </w:tc>
      </w:tr>
    </w:tbl>
    <w:p w:rsidR="0040789D" w:rsidRPr="005B2C11" w:rsidRDefault="0040789D" w:rsidP="0040789D">
      <w:pPr>
        <w:jc w:val="center"/>
        <w:rPr>
          <w:b/>
          <w:bCs/>
          <w:sz w:val="28"/>
          <w:szCs w:val="28"/>
          <w:lang w:eastAsia="ru-RU"/>
        </w:rPr>
      </w:pPr>
    </w:p>
    <w:p w:rsidR="00195ADD" w:rsidRDefault="00195ADD"/>
    <w:p w:rsidR="009A715F" w:rsidRDefault="009A715F"/>
    <w:p w:rsidR="009A715F" w:rsidRDefault="009A715F"/>
    <w:p w:rsidR="009A715F" w:rsidRDefault="009A715F"/>
    <w:p w:rsidR="009A715F" w:rsidRDefault="009A715F"/>
    <w:p w:rsidR="00E71C3D" w:rsidRDefault="00E71C3D" w:rsidP="00E71C3D">
      <w:pPr>
        <w:jc w:val="right"/>
        <w:rPr>
          <w:bCs/>
          <w:sz w:val="22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2999"/>
        <w:gridCol w:w="3573"/>
      </w:tblGrid>
      <w:tr w:rsidR="00E71C3D" w:rsidTr="00E71C3D">
        <w:tc>
          <w:tcPr>
            <w:tcW w:w="2999" w:type="dxa"/>
          </w:tcPr>
          <w:p w:rsidR="00E71C3D" w:rsidRDefault="00E71C3D" w:rsidP="00E71C3D">
            <w:pPr>
              <w:jc w:val="right"/>
              <w:rPr>
                <w:bCs/>
                <w:szCs w:val="24"/>
                <w:lang w:eastAsia="ru-RU"/>
              </w:rPr>
            </w:pPr>
          </w:p>
        </w:tc>
        <w:tc>
          <w:tcPr>
            <w:tcW w:w="2999" w:type="dxa"/>
          </w:tcPr>
          <w:p w:rsidR="00E71C3D" w:rsidRPr="00E71C3D" w:rsidRDefault="00E71C3D" w:rsidP="00E71C3D">
            <w:pPr>
              <w:rPr>
                <w:bCs/>
                <w:szCs w:val="24"/>
                <w:lang w:eastAsia="ru-RU"/>
              </w:rPr>
            </w:pPr>
          </w:p>
        </w:tc>
        <w:tc>
          <w:tcPr>
            <w:tcW w:w="3573" w:type="dxa"/>
          </w:tcPr>
          <w:p w:rsidR="00E71C3D" w:rsidRPr="00E71C3D" w:rsidRDefault="00E71C3D" w:rsidP="00E71C3D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ДОГДАТОК</w:t>
            </w:r>
            <w:r w:rsidRPr="00E71C3D">
              <w:rPr>
                <w:bCs/>
                <w:szCs w:val="24"/>
                <w:lang w:eastAsia="ru-RU"/>
              </w:rPr>
              <w:t xml:space="preserve"> 1 </w:t>
            </w:r>
            <w:r w:rsidRPr="00E71C3D">
              <w:rPr>
                <w:bCs/>
                <w:szCs w:val="24"/>
                <w:lang w:eastAsia="ru-RU"/>
              </w:rPr>
              <w:br/>
              <w:t>до рішення 5 сесії</w:t>
            </w:r>
          </w:p>
          <w:p w:rsidR="00E71C3D" w:rsidRDefault="00E71C3D" w:rsidP="00E71C3D">
            <w:pPr>
              <w:rPr>
                <w:bCs/>
                <w:szCs w:val="24"/>
                <w:lang w:eastAsia="ru-RU"/>
              </w:rPr>
            </w:pPr>
            <w:r w:rsidRPr="00E71C3D">
              <w:rPr>
                <w:bCs/>
                <w:szCs w:val="24"/>
                <w:lang w:eastAsia="ru-RU"/>
              </w:rPr>
              <w:t xml:space="preserve">Комишуваської селищної </w:t>
            </w:r>
          </w:p>
          <w:p w:rsidR="00E71C3D" w:rsidRPr="00E71C3D" w:rsidRDefault="00E71C3D" w:rsidP="00E71C3D">
            <w:pPr>
              <w:rPr>
                <w:szCs w:val="24"/>
                <w:lang w:eastAsia="ru-RU"/>
              </w:rPr>
            </w:pPr>
            <w:r w:rsidRPr="00E71C3D">
              <w:rPr>
                <w:bCs/>
                <w:szCs w:val="24"/>
                <w:lang w:eastAsia="ru-RU"/>
              </w:rPr>
              <w:t xml:space="preserve">ради VІIІ скликання                                                                                                  </w:t>
            </w:r>
            <w:r>
              <w:rPr>
                <w:bCs/>
                <w:szCs w:val="24"/>
                <w:lang w:eastAsia="ru-RU"/>
              </w:rPr>
              <w:t xml:space="preserve">          </w:t>
            </w:r>
            <w:r w:rsidRPr="00E71C3D">
              <w:rPr>
                <w:bCs/>
                <w:szCs w:val="24"/>
                <w:lang w:eastAsia="ru-RU"/>
              </w:rPr>
              <w:t>від 10 березня 2017 року 05</w:t>
            </w:r>
          </w:p>
          <w:p w:rsidR="00E71C3D" w:rsidRDefault="00E71C3D" w:rsidP="00E71C3D">
            <w:pPr>
              <w:jc w:val="right"/>
              <w:rPr>
                <w:bCs/>
                <w:szCs w:val="24"/>
                <w:lang w:eastAsia="ru-RU"/>
              </w:rPr>
            </w:pPr>
          </w:p>
        </w:tc>
      </w:tr>
    </w:tbl>
    <w:p w:rsidR="00E71C3D" w:rsidRDefault="00E71C3D" w:rsidP="00E71C3D">
      <w:pPr>
        <w:jc w:val="right"/>
        <w:rPr>
          <w:bCs/>
          <w:sz w:val="22"/>
          <w:szCs w:val="24"/>
          <w:lang w:eastAsia="ru-RU"/>
        </w:rPr>
      </w:pPr>
    </w:p>
    <w:p w:rsidR="00E71C3D" w:rsidRPr="00E71C3D" w:rsidRDefault="00E71C3D" w:rsidP="00E71C3D">
      <w:pPr>
        <w:jc w:val="center"/>
        <w:rPr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П О Л О Ж Е Н Н Я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про податок на нерухоме майно, відмінне від земельної ділянки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(ст. 266 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Визначення понять</w:t>
      </w:r>
      <w:r w:rsidRPr="00A52ABA">
        <w:rPr>
          <w:b/>
          <w:bCs/>
          <w:sz w:val="22"/>
          <w:szCs w:val="24"/>
          <w:lang w:eastAsia="ru-RU"/>
        </w:rPr>
        <w:br/>
        <w:t>(ст. 14.1.129 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Об’єкти житлової нерухомості</w:t>
      </w:r>
      <w:r w:rsidRPr="00A52ABA">
        <w:rPr>
          <w:sz w:val="22"/>
          <w:szCs w:val="24"/>
          <w:lang w:eastAsia="ru-RU"/>
        </w:rPr>
        <w:t> - будівлі, віднесені відповідно до законодавства до житлового фонду, дачні та садові будинки.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Будівлі, віднесені до житлового фонду, поділяються на такі типи: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 </w:t>
      </w:r>
      <w:r w:rsidRPr="00A52ABA">
        <w:rPr>
          <w:b/>
          <w:bCs/>
          <w:sz w:val="22"/>
          <w:szCs w:val="24"/>
          <w:lang w:eastAsia="ru-RU"/>
        </w:rPr>
        <w:t>житловий будинок</w:t>
      </w:r>
      <w:r w:rsidRPr="00A52ABA">
        <w:rPr>
          <w:sz w:val="22"/>
          <w:szCs w:val="24"/>
          <w:lang w:eastAsia="ru-RU"/>
        </w:rPr>
        <w:t> 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поверховості.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 </w:t>
      </w:r>
      <w:r w:rsidRPr="00A52ABA">
        <w:rPr>
          <w:b/>
          <w:bCs/>
          <w:sz w:val="22"/>
          <w:szCs w:val="24"/>
          <w:lang w:eastAsia="ru-RU"/>
        </w:rPr>
        <w:t>прибудова до житлового будинку</w:t>
      </w:r>
      <w:r w:rsidRPr="00A52ABA">
        <w:rPr>
          <w:sz w:val="22"/>
          <w:szCs w:val="24"/>
          <w:lang w:eastAsia="ru-RU"/>
        </w:rPr>
        <w:t> 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в) </w:t>
      </w:r>
      <w:r w:rsidRPr="00A52ABA">
        <w:rPr>
          <w:b/>
          <w:bCs/>
          <w:sz w:val="22"/>
          <w:szCs w:val="24"/>
          <w:lang w:eastAsia="ru-RU"/>
        </w:rPr>
        <w:t>квартира </w:t>
      </w:r>
      <w:r w:rsidRPr="00A52ABA">
        <w:rPr>
          <w:sz w:val="22"/>
          <w:szCs w:val="24"/>
          <w:lang w:eastAsia="ru-RU"/>
        </w:rPr>
        <w:t>- ізольоване помешкання в житловому будинку, призначене та придатне для постійного у ньому проживання;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г) </w:t>
      </w:r>
      <w:r w:rsidRPr="00A52ABA">
        <w:rPr>
          <w:b/>
          <w:bCs/>
          <w:sz w:val="22"/>
          <w:szCs w:val="24"/>
          <w:lang w:eastAsia="ru-RU"/>
        </w:rPr>
        <w:t>котедж</w:t>
      </w:r>
      <w:r w:rsidRPr="00A52ABA">
        <w:rPr>
          <w:sz w:val="22"/>
          <w:szCs w:val="24"/>
          <w:lang w:eastAsia="ru-RU"/>
        </w:rPr>
        <w:t> - одно-, півтораповерховий будинок невеликої житлової площі для постійного чи тимчасового проживання з присадибною ділянкою;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ґ) </w:t>
      </w:r>
      <w:r w:rsidRPr="00A52ABA">
        <w:rPr>
          <w:b/>
          <w:bCs/>
          <w:sz w:val="22"/>
          <w:szCs w:val="24"/>
          <w:lang w:eastAsia="ru-RU"/>
        </w:rPr>
        <w:t>кімнати у багатосімейних (комунальних) квартирах</w:t>
      </w:r>
      <w:r w:rsidRPr="00A52ABA">
        <w:rPr>
          <w:sz w:val="22"/>
          <w:szCs w:val="24"/>
          <w:lang w:eastAsia="ru-RU"/>
        </w:rPr>
        <w:t> - ізольовані помешкання в квартирі, в якій мешкають двоє чи більше квартиронаймачів.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Садовий будинок</w:t>
      </w:r>
      <w:r w:rsidRPr="00A52ABA">
        <w:rPr>
          <w:sz w:val="22"/>
          <w:szCs w:val="24"/>
          <w:lang w:eastAsia="ru-RU"/>
        </w:rPr>
        <w:t> 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Дачний будинок</w:t>
      </w:r>
      <w:r w:rsidRPr="00A52ABA">
        <w:rPr>
          <w:sz w:val="22"/>
          <w:szCs w:val="24"/>
          <w:lang w:eastAsia="ru-RU"/>
        </w:rPr>
        <w:t> - житловий будинок для використання протягом року з метою позаміського відпочинку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Об’єкти нежитлової нерухомості</w:t>
      </w:r>
      <w:r w:rsidRPr="00A52ABA">
        <w:rPr>
          <w:sz w:val="22"/>
          <w:szCs w:val="24"/>
          <w:lang w:eastAsia="ru-RU"/>
        </w:rPr>
        <w:t> - будівлі, приміщення, що не віднесені відповідно до законодавства до житлового фонду. У нежитловій нерухомості виділяють: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 </w:t>
      </w:r>
      <w:r w:rsidRPr="00A52ABA">
        <w:rPr>
          <w:b/>
          <w:bCs/>
          <w:sz w:val="22"/>
          <w:szCs w:val="24"/>
          <w:lang w:eastAsia="ru-RU"/>
        </w:rPr>
        <w:t>будівлі готельні</w:t>
      </w:r>
      <w:r w:rsidRPr="00A52ABA">
        <w:rPr>
          <w:sz w:val="22"/>
          <w:szCs w:val="24"/>
          <w:lang w:eastAsia="ru-RU"/>
        </w:rPr>
        <w:t> -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 </w:t>
      </w:r>
      <w:r w:rsidRPr="00A52ABA">
        <w:rPr>
          <w:b/>
          <w:bCs/>
          <w:sz w:val="22"/>
          <w:szCs w:val="24"/>
          <w:lang w:eastAsia="ru-RU"/>
        </w:rPr>
        <w:t>будівлі офісні</w:t>
      </w:r>
      <w:r w:rsidRPr="00A52ABA">
        <w:rPr>
          <w:sz w:val="22"/>
          <w:szCs w:val="24"/>
          <w:lang w:eastAsia="ru-RU"/>
        </w:rPr>
        <w:t> -  будівлі фінансового обслуговування, адміністративно-побутові будівлі, будівлі для конторських та адміністративних цілей;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в) </w:t>
      </w:r>
      <w:r w:rsidRPr="00A52ABA">
        <w:rPr>
          <w:b/>
          <w:bCs/>
          <w:sz w:val="22"/>
          <w:szCs w:val="24"/>
          <w:lang w:eastAsia="ru-RU"/>
        </w:rPr>
        <w:t>будівлі торговельні</w:t>
      </w:r>
      <w:r w:rsidRPr="00A52ABA">
        <w:rPr>
          <w:sz w:val="22"/>
          <w:szCs w:val="24"/>
          <w:lang w:eastAsia="ru-RU"/>
        </w:rPr>
        <w:t> -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г) </w:t>
      </w:r>
      <w:r w:rsidRPr="00A52ABA">
        <w:rPr>
          <w:b/>
          <w:bCs/>
          <w:sz w:val="22"/>
          <w:szCs w:val="24"/>
          <w:lang w:eastAsia="ru-RU"/>
        </w:rPr>
        <w:t>гаражі</w:t>
      </w:r>
      <w:r w:rsidRPr="00A52ABA">
        <w:rPr>
          <w:sz w:val="22"/>
          <w:szCs w:val="24"/>
          <w:lang w:eastAsia="ru-RU"/>
        </w:rPr>
        <w:t> - гаражі (наземні й підземні) та криті автомобільні стоянки;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ґ) </w:t>
      </w:r>
      <w:r w:rsidRPr="00A52ABA">
        <w:rPr>
          <w:b/>
          <w:bCs/>
          <w:sz w:val="22"/>
          <w:szCs w:val="24"/>
          <w:lang w:eastAsia="ru-RU"/>
        </w:rPr>
        <w:t>будівлі промислові та склади</w:t>
      </w:r>
      <w:r w:rsidRPr="00A52ABA">
        <w:rPr>
          <w:sz w:val="22"/>
          <w:szCs w:val="24"/>
          <w:lang w:eastAsia="ru-RU"/>
        </w:rPr>
        <w:t>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д) </w:t>
      </w:r>
      <w:r w:rsidRPr="00A52ABA">
        <w:rPr>
          <w:b/>
          <w:bCs/>
          <w:sz w:val="22"/>
          <w:szCs w:val="24"/>
          <w:lang w:eastAsia="ru-RU"/>
        </w:rPr>
        <w:t>будівлі для публічних виступів</w:t>
      </w:r>
      <w:r w:rsidRPr="00A52ABA">
        <w:rPr>
          <w:sz w:val="22"/>
          <w:szCs w:val="24"/>
          <w:lang w:eastAsia="ru-RU"/>
        </w:rPr>
        <w:t> (казино, ігорні будинки);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lastRenderedPageBreak/>
        <w:t>е) </w:t>
      </w:r>
      <w:r w:rsidRPr="00A52ABA">
        <w:rPr>
          <w:b/>
          <w:bCs/>
          <w:sz w:val="22"/>
          <w:szCs w:val="24"/>
          <w:lang w:eastAsia="ru-RU"/>
        </w:rPr>
        <w:t>господарські (присадибні) будівлі</w:t>
      </w:r>
      <w:r w:rsidRPr="00A52ABA">
        <w:rPr>
          <w:sz w:val="22"/>
          <w:szCs w:val="24"/>
          <w:lang w:eastAsia="ru-RU"/>
        </w:rPr>
        <w:t> 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є) інші будівлі.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І. Платники податку </w:t>
      </w:r>
      <w:r w:rsidRPr="00A52ABA">
        <w:rPr>
          <w:b/>
          <w:bCs/>
          <w:sz w:val="22"/>
          <w:szCs w:val="24"/>
          <w:lang w:eastAsia="ru-RU"/>
        </w:rPr>
        <w:br/>
        <w:t>(п. 266.1 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1.1. Платниками податку є фізичні та юридичні особи, в тому числі нерезиденти, які є власниками об’єктів житлової та/або нежитлової нерухомості.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1.2.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 якщо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ІІ. Об’єкт оподаткування</w:t>
      </w:r>
      <w:r w:rsidRPr="00A52ABA">
        <w:rPr>
          <w:b/>
          <w:bCs/>
          <w:sz w:val="22"/>
          <w:szCs w:val="24"/>
          <w:lang w:eastAsia="ru-RU"/>
        </w:rPr>
        <w:br/>
        <w:t>(п. 266.2 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2.1. Об’єктом оподаткування є об’єкт житлової та нежитлової нерухомості, в тому числі його частка.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2.2. Не є об’єктом оподаткування: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в) будівлі дитячих будинків сімейного типу;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г) гуртожитки;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ґ) житлова нерухомість непридатна для проживання, в тому числі у зв’язку з аварійним станом, визнана такою згідно з рішенням </w:t>
      </w:r>
      <w:r w:rsidRPr="00A52ABA">
        <w:rPr>
          <w:b/>
          <w:bCs/>
          <w:sz w:val="22"/>
          <w:szCs w:val="24"/>
          <w:lang w:eastAsia="ru-RU"/>
        </w:rPr>
        <w:t>селищної ради</w:t>
      </w:r>
      <w:r w:rsidRPr="00A52ABA">
        <w:rPr>
          <w:sz w:val="22"/>
          <w:szCs w:val="24"/>
          <w:lang w:eastAsia="ru-RU"/>
        </w:rPr>
        <w:t>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д) 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е) об’єкти нежитлової нерухомості, які використовуються суб’єктами господарювання малого та середнього бізнесу, що провадять свою діяльність в малих архітектурних формах та на ринках;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є) будівлі промисловості, зокрема виробничі корпуси, цехи, складські приміщення промислових підприємств;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lastRenderedPageBreak/>
        <w:t>ж) будівлі, споруди сільськогосподарських товаровиробників, призначені для використання безпосередньо у сільськогосподарській діяльності;</w:t>
      </w:r>
    </w:p>
    <w:p w:rsidR="00E71C3D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з) об’єкти житлової та нежитлової нерухомості, які перебувають у власності громадських організацій інвалідів та їх підприємств.</w:t>
      </w:r>
    </w:p>
    <w:p w:rsidR="00E71C3D" w:rsidRDefault="00E71C3D" w:rsidP="00E71C3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AA280B">
        <w:rPr>
          <w:color w:val="000000"/>
          <w:sz w:val="22"/>
          <w:szCs w:val="22"/>
          <w:lang w:val="uk-UA"/>
        </w:rPr>
        <w:t>и) 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діяльність;</w:t>
      </w:r>
    </w:p>
    <w:p w:rsidR="00E71C3D" w:rsidRPr="00AA280B" w:rsidRDefault="00E71C3D" w:rsidP="00E71C3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</w:p>
    <w:p w:rsidR="00E71C3D" w:rsidRPr="00E71C3D" w:rsidRDefault="00E71C3D" w:rsidP="00E71C3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  <w:lang w:val="uk-UA"/>
        </w:rPr>
      </w:pPr>
      <w:r w:rsidRPr="00AA280B">
        <w:rPr>
          <w:color w:val="000000"/>
          <w:sz w:val="22"/>
          <w:szCs w:val="22"/>
          <w:lang w:val="uk-UA"/>
        </w:rPr>
        <w:t>і) будівлі дошкільних та загальноосвітніх навчальних закладів незалежно від форми власності та джерел фінансування, що використовуют</w:t>
      </w:r>
      <w:r>
        <w:rPr>
          <w:color w:val="000000"/>
          <w:sz w:val="22"/>
          <w:szCs w:val="22"/>
          <w:lang w:val="uk-UA"/>
        </w:rPr>
        <w:t>ься для надання освітніх послуг.</w:t>
      </w:r>
    </w:p>
    <w:p w:rsidR="00E71C3D" w:rsidRPr="00A52ABA" w:rsidRDefault="00E71C3D" w:rsidP="00E71C3D">
      <w:pPr>
        <w:jc w:val="center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ІІІ. База оподаткування</w:t>
      </w:r>
      <w:r w:rsidRPr="00A52ABA">
        <w:rPr>
          <w:b/>
          <w:bCs/>
          <w:sz w:val="22"/>
          <w:szCs w:val="24"/>
          <w:lang w:eastAsia="ru-RU"/>
        </w:rPr>
        <w:br/>
        <w:t>(п. 266.3 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3.1. Базою оподаткування є загальна площа об’єкта житлової та нежитлової нерухомості, в тому числі його часток.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3.2.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3.3.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ІV. Пільги із сплати податку</w:t>
      </w:r>
      <w:r w:rsidRPr="00A52ABA">
        <w:rPr>
          <w:b/>
          <w:bCs/>
          <w:sz w:val="22"/>
          <w:szCs w:val="24"/>
          <w:lang w:eastAsia="ru-RU"/>
        </w:rPr>
        <w:br/>
        <w:t>(п. 266.4 ПКУ)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4.1. 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 для квартири/квартир незалежно від їх кількості - на </w:t>
      </w:r>
      <w:r w:rsidRPr="00A52ABA">
        <w:rPr>
          <w:sz w:val="22"/>
          <w:szCs w:val="24"/>
          <w:lang w:eastAsia="ru-RU"/>
        </w:rPr>
        <w:br/>
      </w:r>
      <w:r>
        <w:rPr>
          <w:b/>
          <w:bCs/>
          <w:sz w:val="22"/>
          <w:szCs w:val="24"/>
          <w:lang w:eastAsia="ru-RU"/>
        </w:rPr>
        <w:t>120</w:t>
      </w:r>
      <w:r w:rsidRPr="00A52ABA">
        <w:rPr>
          <w:sz w:val="22"/>
          <w:szCs w:val="24"/>
          <w:lang w:eastAsia="ru-RU"/>
        </w:rPr>
        <w:t> кв. метрів;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 для житлового будинку/будинків незалежно від їх </w:t>
      </w:r>
      <w:r w:rsidRPr="00A52ABA">
        <w:rPr>
          <w:sz w:val="22"/>
          <w:szCs w:val="24"/>
          <w:lang w:eastAsia="ru-RU"/>
        </w:rPr>
        <w:br/>
        <w:t>кількості - на </w:t>
      </w:r>
      <w:r>
        <w:rPr>
          <w:b/>
          <w:sz w:val="22"/>
          <w:szCs w:val="24"/>
          <w:lang w:eastAsia="ru-RU"/>
        </w:rPr>
        <w:t>250</w:t>
      </w:r>
      <w:r w:rsidRPr="00A52ABA">
        <w:rPr>
          <w:sz w:val="22"/>
          <w:szCs w:val="24"/>
          <w:lang w:eastAsia="ru-RU"/>
        </w:rPr>
        <w:t> кв. метрів;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Таке зменшення надається один раз за кожний базовий податковий (звітний) період (рік).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4.2 Селищна</w:t>
      </w:r>
      <w:r w:rsidRPr="00A52ABA">
        <w:rPr>
          <w:sz w:val="22"/>
          <w:szCs w:val="24"/>
          <w:lang w:eastAsia="ru-RU"/>
        </w:rPr>
        <w:t> рада може збільшувати граничну межу житлової нерухомості, на яку зменшується база оподаткування, встановленої цим підпунктом.</w:t>
      </w:r>
    </w:p>
    <w:p w:rsidR="00E71C3D" w:rsidRPr="00A52ABA" w:rsidRDefault="00E71C3D" w:rsidP="00E71C3D">
      <w:pPr>
        <w:spacing w:before="63" w:after="188"/>
        <w:rPr>
          <w:b/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4.3</w:t>
      </w:r>
      <w:r w:rsidRPr="00A52ABA">
        <w:rPr>
          <w:b/>
          <w:sz w:val="22"/>
          <w:szCs w:val="24"/>
          <w:lang w:eastAsia="ru-RU"/>
        </w:rPr>
        <w:t>.Повністю звільняється від оподаткування :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>
        <w:rPr>
          <w:sz w:val="22"/>
          <w:szCs w:val="24"/>
          <w:lang w:eastAsia="ru-RU"/>
        </w:rPr>
        <w:t>Прибудови до житлових будин</w:t>
      </w:r>
      <w:r w:rsidRPr="00A52ABA">
        <w:rPr>
          <w:sz w:val="22"/>
          <w:szCs w:val="24"/>
          <w:lang w:eastAsia="ru-RU"/>
        </w:rPr>
        <w:t>ків ,які використовуються для утримання свійських тварин, господарські (присадибні ) будівлі-допоміжні (нежитлові) приміщення , до яких належать сараї,хліви, гаражі, літні кухні, майстерні, погреб</w:t>
      </w:r>
      <w:r>
        <w:rPr>
          <w:sz w:val="22"/>
          <w:szCs w:val="24"/>
          <w:lang w:eastAsia="ru-RU"/>
        </w:rPr>
        <w:t>ів</w:t>
      </w:r>
      <w:r w:rsidRPr="00A52ABA">
        <w:rPr>
          <w:sz w:val="22"/>
          <w:szCs w:val="24"/>
          <w:lang w:eastAsia="ru-RU"/>
        </w:rPr>
        <w:t>, підвальні приміщення, горища, вбиральні, навіси, котельні, бойлерні, душі, сінники, сіни.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4.4. </w:t>
      </w:r>
      <w:r w:rsidRPr="00A52ABA">
        <w:rPr>
          <w:b/>
          <w:bCs/>
          <w:sz w:val="22"/>
          <w:szCs w:val="24"/>
          <w:lang w:eastAsia="ru-RU"/>
        </w:rPr>
        <w:t>Селищна</w:t>
      </w:r>
      <w:r w:rsidRPr="00A52ABA">
        <w:rPr>
          <w:sz w:val="22"/>
          <w:szCs w:val="24"/>
          <w:lang w:eastAsia="ru-RU"/>
        </w:rPr>
        <w:t xml:space="preserve"> рада встановлює пільги з податку, що сплачується на відповідній території, з об’єктів житлової та/або нежитлової нерухомості, що перебувають у власності фізичних або юридичних осіб, релігійних організацій України,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  Пільги з податку, що сплачується на відповідній території, з </w:t>
      </w:r>
      <w:r w:rsidRPr="00A52ABA">
        <w:rPr>
          <w:sz w:val="22"/>
          <w:szCs w:val="24"/>
          <w:lang w:eastAsia="ru-RU"/>
        </w:rPr>
        <w:lastRenderedPageBreak/>
        <w:t>об’єктів житлової нерухомості для фізичних осіб визначаються виходячи з їх майнового стану та рівня доходів.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4.5 Пільги з податку</w:t>
      </w:r>
      <w:r w:rsidRPr="00A52ABA">
        <w:rPr>
          <w:sz w:val="22"/>
          <w:szCs w:val="24"/>
          <w:lang w:eastAsia="ru-RU"/>
        </w:rPr>
        <w:t>, що сплачується на відповідній території з об’єктів житлової нерухомості, для фізичних осіб не надаються на:</w:t>
      </w:r>
    </w:p>
    <w:p w:rsidR="00E71C3D" w:rsidRPr="00A52ABA" w:rsidRDefault="00E71C3D" w:rsidP="00E71C3D">
      <w:pPr>
        <w:numPr>
          <w:ilvl w:val="0"/>
          <w:numId w:val="3"/>
        </w:numPr>
        <w:spacing w:line="234" w:lineRule="atLeast"/>
        <w:ind w:left="0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об’єкт/об’єкти оподаткування, якщо площа такого/таких об’єкта/об’єктів перевищує п’ятикратний розмір неоподатковуваної площі;</w:t>
      </w:r>
    </w:p>
    <w:p w:rsidR="00E71C3D" w:rsidRPr="00A52ABA" w:rsidRDefault="00E71C3D" w:rsidP="00E71C3D">
      <w:pPr>
        <w:numPr>
          <w:ilvl w:val="0"/>
          <w:numId w:val="3"/>
        </w:numPr>
        <w:spacing w:line="234" w:lineRule="atLeast"/>
        <w:ind w:left="0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Пільги з податку, що сплачується на відповідній території з об’єктів нежитлової нерухомості, встановлюються в залежності від майна, яке є об’єктом оподаткування.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Селищна рада до 1 лютого поточного року подає до відповідного контролюючого органу за місцезнаходженням об’єкта житлової нерухомості відомості стосовно пільг, наданих ними відповідно до абзацу першого та другого цього підпункту.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V. Ставка податку</w:t>
      </w:r>
      <w:r w:rsidRPr="00A52ABA">
        <w:rPr>
          <w:b/>
          <w:bCs/>
          <w:sz w:val="22"/>
          <w:szCs w:val="24"/>
          <w:lang w:eastAsia="ru-RU"/>
        </w:rPr>
        <w:br/>
        <w:t>(п. 266.5 ПКУ)</w:t>
      </w:r>
    </w:p>
    <w:p w:rsidR="00E71C3D" w:rsidRPr="00A52ABA" w:rsidRDefault="00E71C3D" w:rsidP="00E71C3D">
      <w:pPr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5.1. Ставки податку для об’єктів житлової та/або нежитлової нерухомості, що перебувають у власності фізичних та юридичних осіб, встановлюються за рішенням </w:t>
      </w:r>
      <w:r w:rsidRPr="00A52ABA">
        <w:rPr>
          <w:b/>
          <w:bCs/>
          <w:sz w:val="22"/>
          <w:szCs w:val="24"/>
          <w:lang w:eastAsia="ru-RU"/>
        </w:rPr>
        <w:t>селищної</w:t>
      </w:r>
      <w:r w:rsidRPr="00A52ABA">
        <w:rPr>
          <w:sz w:val="22"/>
          <w:szCs w:val="24"/>
          <w:lang w:eastAsia="ru-RU"/>
        </w:rPr>
        <w:t> ради в залежності від місця розташування (зональності) та типів таких об’єктів нерухомості у розмірі:</w:t>
      </w:r>
    </w:p>
    <w:p w:rsidR="00E71C3D" w:rsidRPr="00A52ABA" w:rsidRDefault="00E71C3D" w:rsidP="00E71C3D">
      <w:pPr>
        <w:numPr>
          <w:ilvl w:val="0"/>
          <w:numId w:val="4"/>
        </w:numPr>
        <w:spacing w:line="234" w:lineRule="atLeast"/>
        <w:ind w:left="0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для</w:t>
      </w:r>
      <w:r w:rsidRPr="00A52ABA">
        <w:rPr>
          <w:b/>
          <w:bCs/>
          <w:sz w:val="22"/>
          <w:szCs w:val="24"/>
          <w:lang w:eastAsia="ru-RU"/>
        </w:rPr>
        <w:t> житлової нерухомості, що перебуває у власності фізичних осіб</w:t>
      </w:r>
      <w:r w:rsidRPr="00A52ABA">
        <w:rPr>
          <w:sz w:val="22"/>
          <w:szCs w:val="24"/>
          <w:lang w:eastAsia="ru-RU"/>
        </w:rPr>
        <w:t> </w:t>
      </w:r>
      <w:r>
        <w:rPr>
          <w:b/>
          <w:sz w:val="22"/>
          <w:szCs w:val="24"/>
          <w:lang w:eastAsia="ru-RU"/>
        </w:rPr>
        <w:t>0,1</w:t>
      </w:r>
      <w:r w:rsidRPr="00FB3E05">
        <w:rPr>
          <w:b/>
          <w:sz w:val="22"/>
          <w:szCs w:val="24"/>
          <w:lang w:eastAsia="ru-RU"/>
        </w:rPr>
        <w:t>%</w:t>
      </w:r>
      <w:r w:rsidRPr="00A52ABA">
        <w:rPr>
          <w:sz w:val="22"/>
          <w:szCs w:val="24"/>
          <w:lang w:eastAsia="ru-RU"/>
        </w:rPr>
        <w:t xml:space="preserve"> розміру мінімальної заробітної плати, встановленої законом на 1 січня звітного (податкового) року, за 1 кв. метр бази оподаткування;</w:t>
      </w:r>
    </w:p>
    <w:p w:rsidR="00E71C3D" w:rsidRPr="00A52ABA" w:rsidRDefault="00E71C3D" w:rsidP="00E71C3D">
      <w:pPr>
        <w:numPr>
          <w:ilvl w:val="0"/>
          <w:numId w:val="4"/>
        </w:numPr>
        <w:spacing w:line="234" w:lineRule="atLeast"/>
        <w:ind w:left="0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для </w:t>
      </w:r>
      <w:r w:rsidRPr="00A52ABA">
        <w:rPr>
          <w:b/>
          <w:bCs/>
          <w:sz w:val="22"/>
          <w:szCs w:val="24"/>
          <w:lang w:eastAsia="ru-RU"/>
        </w:rPr>
        <w:t>житлової нерухомості, що перебуває у власності юридичних осіб </w:t>
      </w:r>
      <w:r>
        <w:rPr>
          <w:b/>
          <w:bCs/>
          <w:sz w:val="22"/>
          <w:szCs w:val="24"/>
          <w:lang w:eastAsia="ru-RU"/>
        </w:rPr>
        <w:t>0,1</w:t>
      </w:r>
      <w:r w:rsidRPr="00A52ABA">
        <w:rPr>
          <w:sz w:val="22"/>
          <w:szCs w:val="24"/>
          <w:lang w:eastAsia="ru-RU"/>
        </w:rPr>
        <w:t>% розміру мінімальної заробітної плати, встановленої законом на 1 січня звітного (податкового) року, за 1 кв. метр бази оподаткування;</w:t>
      </w:r>
    </w:p>
    <w:p w:rsidR="00E71C3D" w:rsidRPr="00A52ABA" w:rsidRDefault="00E71C3D" w:rsidP="00E71C3D">
      <w:pPr>
        <w:numPr>
          <w:ilvl w:val="0"/>
          <w:numId w:val="4"/>
        </w:numPr>
        <w:spacing w:line="234" w:lineRule="atLeast"/>
        <w:ind w:left="0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для </w:t>
      </w:r>
      <w:r w:rsidRPr="00A52ABA">
        <w:rPr>
          <w:b/>
          <w:bCs/>
          <w:sz w:val="22"/>
          <w:szCs w:val="24"/>
          <w:lang w:eastAsia="ru-RU"/>
        </w:rPr>
        <w:t>нежитлової нерухомості, що перебуває у власності фізичних осіб </w:t>
      </w:r>
      <w:r w:rsidRPr="00A52ABA">
        <w:rPr>
          <w:sz w:val="22"/>
          <w:szCs w:val="24"/>
          <w:lang w:eastAsia="ru-RU"/>
        </w:rPr>
        <w:t>та </w:t>
      </w:r>
      <w:r w:rsidRPr="00A52ABA">
        <w:rPr>
          <w:b/>
          <w:bCs/>
          <w:sz w:val="22"/>
          <w:szCs w:val="24"/>
          <w:lang w:eastAsia="ru-RU"/>
        </w:rPr>
        <w:t>юридичних осіб</w:t>
      </w:r>
      <w:r w:rsidRPr="00A52ABA">
        <w:rPr>
          <w:sz w:val="22"/>
          <w:szCs w:val="24"/>
          <w:lang w:eastAsia="ru-RU"/>
        </w:rPr>
        <w:t> </w:t>
      </w:r>
      <w:r>
        <w:rPr>
          <w:sz w:val="22"/>
          <w:szCs w:val="24"/>
          <w:lang w:eastAsia="ru-RU"/>
        </w:rPr>
        <w:t>0,5</w:t>
      </w:r>
      <w:r w:rsidRPr="00A52ABA">
        <w:rPr>
          <w:sz w:val="22"/>
          <w:szCs w:val="24"/>
          <w:lang w:eastAsia="ru-RU"/>
        </w:rPr>
        <w:t>% розміру мінімальної заробітної плати, встановленої законом на 1 січня звітного (податкового) року, за 1 кв. метр бази оподаткування;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b/>
          <w:bCs/>
          <w:sz w:val="22"/>
          <w:szCs w:val="24"/>
          <w:lang w:eastAsia="ru-RU"/>
        </w:rPr>
        <w:t>Розділ VІ. Податковий період строки та порядок сплати</w:t>
      </w:r>
      <w:r w:rsidRPr="00A52ABA">
        <w:rPr>
          <w:b/>
          <w:bCs/>
          <w:sz w:val="22"/>
          <w:szCs w:val="24"/>
          <w:lang w:eastAsia="ru-RU"/>
        </w:rPr>
        <w:br/>
        <w:t>(п. 266.6, 266.10 ПКУ)</w:t>
      </w:r>
    </w:p>
    <w:p w:rsidR="00E71C3D" w:rsidRPr="00A52ABA" w:rsidRDefault="00E71C3D" w:rsidP="00E71C3D">
      <w:pPr>
        <w:jc w:val="center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6.1. Базовий податковий (звітний) період дорівнює календарному року.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6.2. Податкове зобов’язання за звітний рік з податку сплачується: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а) фізичними особами - протягом 60 днів з дня вручення податкового повідомлення-рішення;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6.3. Податок сплачується за місцем розташування об’єкта/об’єктів оподаткування і зараховується до відповідного бюджету згідно з положеннями Бюджетного кодексу України.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spacing w:before="63" w:after="188"/>
        <w:rPr>
          <w:sz w:val="22"/>
          <w:szCs w:val="24"/>
          <w:lang w:eastAsia="ru-RU"/>
        </w:rPr>
      </w:pPr>
      <w:r w:rsidRPr="00A52ABA">
        <w:rPr>
          <w:sz w:val="22"/>
          <w:szCs w:val="24"/>
          <w:lang w:eastAsia="ru-RU"/>
        </w:rPr>
        <w:t> </w:t>
      </w: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</w:p>
    <w:p w:rsidR="00E71C3D" w:rsidRPr="00A52ABA" w:rsidRDefault="00E71C3D" w:rsidP="00E71C3D">
      <w:pPr>
        <w:jc w:val="right"/>
        <w:rPr>
          <w:b/>
          <w:bCs/>
          <w:sz w:val="22"/>
          <w:szCs w:val="24"/>
          <w:lang w:eastAsia="ru-RU"/>
        </w:rPr>
      </w:pPr>
      <w:bookmarkStart w:id="0" w:name="_GoBack"/>
      <w:bookmarkEnd w:id="0"/>
    </w:p>
    <w:sectPr w:rsidR="00E71C3D" w:rsidRPr="00A52ABA" w:rsidSect="0049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A0" w:rsidRDefault="003C76A0" w:rsidP="0040789D">
      <w:r>
        <w:separator/>
      </w:r>
    </w:p>
  </w:endnote>
  <w:endnote w:type="continuationSeparator" w:id="0">
    <w:p w:rsidR="003C76A0" w:rsidRDefault="003C76A0" w:rsidP="0040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A0" w:rsidRDefault="003C76A0" w:rsidP="0040789D">
      <w:r>
        <w:separator/>
      </w:r>
    </w:p>
  </w:footnote>
  <w:footnote w:type="continuationSeparator" w:id="0">
    <w:p w:rsidR="003C76A0" w:rsidRDefault="003C76A0" w:rsidP="0040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17D"/>
    <w:multiLevelType w:val="multilevel"/>
    <w:tmpl w:val="F5C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717B9"/>
    <w:multiLevelType w:val="multilevel"/>
    <w:tmpl w:val="8566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549DE"/>
    <w:multiLevelType w:val="multilevel"/>
    <w:tmpl w:val="FBEE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57D51"/>
    <w:multiLevelType w:val="multilevel"/>
    <w:tmpl w:val="370C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459"/>
    <w:rsid w:val="00041D94"/>
    <w:rsid w:val="00097459"/>
    <w:rsid w:val="000C4855"/>
    <w:rsid w:val="00145BB0"/>
    <w:rsid w:val="00195ADD"/>
    <w:rsid w:val="003277DA"/>
    <w:rsid w:val="003C76A0"/>
    <w:rsid w:val="0040789D"/>
    <w:rsid w:val="00474C97"/>
    <w:rsid w:val="004901ED"/>
    <w:rsid w:val="007C4336"/>
    <w:rsid w:val="008056D1"/>
    <w:rsid w:val="00813B3F"/>
    <w:rsid w:val="009A715F"/>
    <w:rsid w:val="00A34E19"/>
    <w:rsid w:val="00A73D70"/>
    <w:rsid w:val="00BE5FF9"/>
    <w:rsid w:val="00DC0AD7"/>
    <w:rsid w:val="00DC207F"/>
    <w:rsid w:val="00E13905"/>
    <w:rsid w:val="00E30215"/>
    <w:rsid w:val="00E71C3D"/>
    <w:rsid w:val="00E87A73"/>
    <w:rsid w:val="00F2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0B43-2AAF-4712-9576-D8ADD055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9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89D"/>
    <w:rPr>
      <w:rFonts w:ascii="Times New Roman" w:eastAsia="Times New Roman" w:hAnsi="Times New Roman" w:cs="Times New Roman"/>
      <w:sz w:val="24"/>
      <w:lang w:val="uk-UA"/>
    </w:rPr>
  </w:style>
  <w:style w:type="paragraph" w:styleId="a5">
    <w:name w:val="footer"/>
    <w:basedOn w:val="a"/>
    <w:link w:val="a6"/>
    <w:uiPriority w:val="99"/>
    <w:unhideWhenUsed/>
    <w:rsid w:val="00407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89D"/>
    <w:rPr>
      <w:rFonts w:ascii="Times New Roman" w:eastAsia="Times New Roman" w:hAnsi="Times New Roman" w:cs="Times New Roman"/>
      <w:sz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34E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E19"/>
    <w:rPr>
      <w:rFonts w:ascii="Segoe UI" w:eastAsia="Times New Roman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F2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71C3D"/>
    <w:pPr>
      <w:spacing w:before="100" w:beforeAutospacing="1" w:after="100" w:afterAutospacing="1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</cp:lastModifiedBy>
  <cp:revision>9</cp:revision>
  <cp:lastPrinted>2017-04-03T13:45:00Z</cp:lastPrinted>
  <dcterms:created xsi:type="dcterms:W3CDTF">2017-03-14T20:27:00Z</dcterms:created>
  <dcterms:modified xsi:type="dcterms:W3CDTF">2019-07-31T07:00:00Z</dcterms:modified>
</cp:coreProperties>
</file>