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43" w:rsidRDefault="009B7143">
      <w:pPr>
        <w:pStyle w:val="normal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КРИТЕРІЇ (ІНДИКАТОРИ) ДЛЯ ВИЯВЛЕННЯ ОСОБИ,  ЯКА ПОСТРАЖДАЛА ВІД ТОРГІВЛІ ЛЮДЬМИ</w:t>
      </w:r>
    </w:p>
    <w:p w:rsidR="009B7143" w:rsidRDefault="009B7143">
      <w:pPr>
        <w:pStyle w:val="normal0"/>
        <w:jc w:val="center"/>
        <w:rPr>
          <w:color w:val="000000"/>
          <w:sz w:val="24"/>
          <w:szCs w:val="24"/>
        </w:rPr>
      </w:pPr>
    </w:p>
    <w:p w:rsidR="009B7143" w:rsidRDefault="009B7143">
      <w:pPr>
        <w:pStyle w:val="normal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Дана таблиця відображає характеристику злочину "торгівлі людьми", передбаченого Законом України "Про протидію торгівлі людьми" та ст.149 КК України, який виражається у таких формах:</w:t>
      </w:r>
    </w:p>
    <w:p w:rsidR="009B7143" w:rsidRDefault="009B7143">
      <w:pPr>
        <w:pStyle w:val="normal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купівля-продаж людини; 2) здійснення іншої незаконної угоди, об'єктом якої є людина; 3) вербування; 4) переміщення; 5) переховування; 6) передача; 7) одержання людини.</w:t>
      </w:r>
    </w:p>
    <w:p w:rsidR="009B7143" w:rsidRDefault="009B7143">
      <w:pPr>
        <w:pStyle w:val="normal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Торгівля людьми у формі купівлі-продажу людини та інша незаконна угода щодо людини утворюють склад закінченого злочину, незалежно від наявності способів.</w:t>
      </w:r>
    </w:p>
    <w:p w:rsidR="009B7143" w:rsidRDefault="009B7143">
      <w:pPr>
        <w:pStyle w:val="normal0"/>
        <w:ind w:firstLine="567"/>
        <w:jc w:val="both"/>
        <w:rPr>
          <w:color w:val="000000"/>
          <w:sz w:val="24"/>
          <w:szCs w:val="24"/>
        </w:rPr>
      </w:pPr>
    </w:p>
    <w:tbl>
      <w:tblPr>
        <w:tblW w:w="151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26"/>
        <w:gridCol w:w="3118"/>
        <w:gridCol w:w="6946"/>
        <w:gridCol w:w="1843"/>
      </w:tblGrid>
      <w:tr w:rsidR="009B7143">
        <w:trPr>
          <w:jc w:val="center"/>
        </w:trPr>
        <w:tc>
          <w:tcPr>
            <w:tcW w:w="15134" w:type="dxa"/>
            <w:gridSpan w:val="4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 w:rsidRPr="00561336">
              <w:rPr>
                <w:b/>
                <w:bCs/>
                <w:color w:val="000000"/>
                <w:sz w:val="22"/>
                <w:szCs w:val="22"/>
              </w:rPr>
              <w:t>КУПІВЛЯ-ПРОДАЖ ЛЮДИНИ АБО ЗДІЙСНЕННЯ НЕЗАКОННОЇ УГОДИ, ОБ’ЄКТОМ ЯКОЇ Є ЛЮДИНА</w:t>
            </w:r>
          </w:p>
        </w:tc>
      </w:tr>
      <w:tr w:rsidR="009B7143">
        <w:trPr>
          <w:trHeight w:val="416"/>
          <w:jc w:val="center"/>
        </w:trPr>
        <w:tc>
          <w:tcPr>
            <w:tcW w:w="3227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b/>
                <w:bCs/>
                <w:color w:val="000000"/>
                <w:sz w:val="22"/>
                <w:szCs w:val="22"/>
              </w:rPr>
              <w:t>Купівля-продаж людини</w:t>
            </w:r>
          </w:p>
        </w:tc>
        <w:tc>
          <w:tcPr>
            <w:tcW w:w="3118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 xml:space="preserve">Полягає у безповоротній передачі (отриманні) людини за грошову винагороду. У зазначеній формі злочин є закінченим з моменту передачі(отримання) людини та отримання(передачі) хоча б частини грошової винагороди (або досягнення домовленості про її отримання). При здійсненні акту купівлі-продажу до постраждалого може бути застосовано фізичне чи психічне насильство, обман, а також використано її безпорадний стан (внаслідок малолітства, психічного захворювання, стану алкогольного або наркотичного сп'яніння тощо). </w:t>
            </w:r>
          </w:p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i/>
                <w:iCs/>
                <w:color w:val="000000"/>
                <w:sz w:val="22"/>
                <w:szCs w:val="22"/>
              </w:rPr>
              <w:t>На практиці, здебільшого, акти купівлі-продажу фіксуються стосовно дітей. В якості продавців або посередників, зазвичай, виступають батьки, близькі родичі, піклувальники, посадові особи (директори дитячих будинків, інтернатів, представники відділів освіти та медичних установ).</w:t>
            </w:r>
          </w:p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trHeight w:val="416"/>
          <w:jc w:val="center"/>
        </w:trPr>
        <w:tc>
          <w:tcPr>
            <w:tcW w:w="3227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b/>
                <w:bCs/>
                <w:color w:val="000000"/>
                <w:sz w:val="22"/>
                <w:szCs w:val="22"/>
              </w:rPr>
              <w:t>Інша незаконна угода, об’єктом якої є людина</w:t>
            </w:r>
          </w:p>
        </w:tc>
        <w:tc>
          <w:tcPr>
            <w:tcW w:w="3118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Передбачає вчинення інших незаконних угод, не пов'язаних з купівлею-продажем людини. Зокрема, передача людини в рахунок погашення боргу, в обмін на інші, крім грошей, цінності або послуги матеріального характеру, дарування, міну, надання у безоплатне користування,  оренду тощо. Така передача може бути як безповоротною, так і на певний строк. Ця форма торгівлі людьми вважається закінченою з моменту передачі (отримання) людини.</w:t>
            </w:r>
          </w:p>
        </w:tc>
        <w:tc>
          <w:tcPr>
            <w:tcW w:w="1843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B7143" w:rsidRDefault="009B7143">
      <w:pPr>
        <w:pStyle w:val="normal0"/>
        <w:jc w:val="both"/>
        <w:rPr>
          <w:color w:val="000000"/>
          <w:sz w:val="16"/>
          <w:szCs w:val="16"/>
        </w:rPr>
      </w:pPr>
    </w:p>
    <w:p w:rsidR="009B7143" w:rsidRDefault="009B7143">
      <w:pPr>
        <w:pStyle w:val="normal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інших форм злочину (вербування, переміщення, переховування, передача або одержання людини) обов'язковими є «ДІЇ», «СПОСОБИ ВЧИНЕННЯ ДІЙ»,  «МЕТА - ЕКСПЛУАТАЦІЯ» - основні складові ознаки злочину «торгівля  людьми». </w:t>
      </w:r>
    </w:p>
    <w:p w:rsidR="009B7143" w:rsidRDefault="009B7143">
      <w:pPr>
        <w:pStyle w:val="normal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свою чергу, кожна з цих складових включає цілий ряд ознак злочину (вказані у першому стовбці), які в реальних ситуаціях можуть мати різні прояви (вказані у другому стовбці). Для  зручності  користування у стовбці «тлумачення/коментарі» надано детальний опис кожної ознаки та її проявів. Четвертий стовбець – для Вашої позначки у разі, коли подібне мало місце.</w:t>
      </w:r>
    </w:p>
    <w:p w:rsidR="009B7143" w:rsidRDefault="009B7143">
      <w:pPr>
        <w:pStyle w:val="normal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Якщо в результаті  роботи  Ви маєте хоча  б одну позначку  у </w:t>
      </w:r>
      <w:r>
        <w:rPr>
          <w:i/>
          <w:iCs/>
          <w:color w:val="000000"/>
          <w:sz w:val="22"/>
          <w:szCs w:val="22"/>
        </w:rPr>
        <w:t xml:space="preserve"> кожній з трьох  частин  </w:t>
      </w:r>
      <w:r>
        <w:rPr>
          <w:color w:val="000000"/>
          <w:sz w:val="22"/>
          <w:szCs w:val="22"/>
        </w:rPr>
        <w:t>таблиці  (навпроти</w:t>
      </w:r>
      <w:r>
        <w:rPr>
          <w:i/>
          <w:iCs/>
          <w:color w:val="000000"/>
          <w:sz w:val="22"/>
          <w:szCs w:val="22"/>
        </w:rPr>
        <w:t xml:space="preserve"> будь-якого прояву)</w:t>
      </w:r>
      <w:r>
        <w:rPr>
          <w:color w:val="000000"/>
          <w:sz w:val="22"/>
          <w:szCs w:val="22"/>
        </w:rPr>
        <w:t>,  є  усі підстави вважати такий випадок  ситуацією  торгівлі людьми, а особу, яка до неї потрапила, - постраждалою від даного злочину.</w:t>
      </w:r>
    </w:p>
    <w:p w:rsidR="009B7143" w:rsidRDefault="009B7143">
      <w:pPr>
        <w:pStyle w:val="normal0"/>
        <w:ind w:firstLine="567"/>
        <w:jc w:val="both"/>
        <w:rPr>
          <w:color w:val="000000"/>
          <w:sz w:val="24"/>
          <w:szCs w:val="24"/>
        </w:rPr>
      </w:pPr>
    </w:p>
    <w:p w:rsidR="009B7143" w:rsidRDefault="009B7143">
      <w:pPr>
        <w:pStyle w:val="normal0"/>
        <w:ind w:firstLine="567"/>
        <w:jc w:val="both"/>
        <w:rPr>
          <w:color w:val="000000"/>
          <w:sz w:val="24"/>
          <w:szCs w:val="24"/>
        </w:rPr>
      </w:pPr>
    </w:p>
    <w:tbl>
      <w:tblPr>
        <w:tblW w:w="154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27"/>
        <w:gridCol w:w="3118"/>
        <w:gridCol w:w="7623"/>
        <w:gridCol w:w="1440"/>
      </w:tblGrid>
      <w:tr w:rsidR="009B7143">
        <w:tc>
          <w:tcPr>
            <w:tcW w:w="3227" w:type="dxa"/>
            <w:shd w:val="clear" w:color="auto" w:fill="FFFFFF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 w:rsidRPr="00561336">
              <w:rPr>
                <w:i/>
                <w:iCs/>
                <w:color w:val="000000"/>
                <w:sz w:val="22"/>
                <w:szCs w:val="22"/>
              </w:rPr>
              <w:t xml:space="preserve">Ознаки форм злочину </w:t>
            </w:r>
          </w:p>
        </w:tc>
        <w:tc>
          <w:tcPr>
            <w:tcW w:w="3118" w:type="dxa"/>
            <w:shd w:val="clear" w:color="auto" w:fill="FFFFFF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 w:rsidRPr="00561336">
              <w:rPr>
                <w:i/>
                <w:iCs/>
                <w:color w:val="000000"/>
                <w:sz w:val="22"/>
                <w:szCs w:val="22"/>
              </w:rPr>
              <w:t>Прояви</w:t>
            </w:r>
          </w:p>
        </w:tc>
        <w:tc>
          <w:tcPr>
            <w:tcW w:w="7623" w:type="dxa"/>
            <w:shd w:val="clear" w:color="auto" w:fill="FFFFFF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 w:rsidRPr="00561336">
              <w:rPr>
                <w:i/>
                <w:iCs/>
                <w:color w:val="000000"/>
                <w:sz w:val="22"/>
                <w:szCs w:val="22"/>
              </w:rPr>
              <w:t>Тлумачення/коментарі</w:t>
            </w:r>
          </w:p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 w:rsidRPr="00561336">
              <w:rPr>
                <w:i/>
                <w:iCs/>
                <w:color w:val="000000"/>
                <w:sz w:val="22"/>
                <w:szCs w:val="22"/>
              </w:rPr>
              <w:t xml:space="preserve">Місце </w:t>
            </w:r>
          </w:p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 w:rsidRPr="00561336">
              <w:rPr>
                <w:i/>
                <w:iCs/>
                <w:color w:val="000000"/>
                <w:sz w:val="22"/>
                <w:szCs w:val="22"/>
              </w:rPr>
              <w:t>для позначки</w:t>
            </w:r>
          </w:p>
        </w:tc>
      </w:tr>
      <w:tr w:rsidR="009B7143">
        <w:tc>
          <w:tcPr>
            <w:tcW w:w="15408" w:type="dxa"/>
            <w:gridSpan w:val="4"/>
          </w:tcPr>
          <w:p w:rsidR="009B7143" w:rsidRPr="00561336" w:rsidRDefault="009B7143" w:rsidP="00561336">
            <w:pPr>
              <w:pStyle w:val="normal0"/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561336">
              <w:rPr>
                <w:b/>
                <w:bCs/>
                <w:color w:val="000000"/>
                <w:sz w:val="22"/>
                <w:szCs w:val="22"/>
              </w:rPr>
              <w:t>ТОРГІВЛЯ ЛЮДЬМИ</w:t>
            </w:r>
          </w:p>
        </w:tc>
      </w:tr>
      <w:tr w:rsidR="009B7143">
        <w:tc>
          <w:tcPr>
            <w:tcW w:w="15408" w:type="dxa"/>
            <w:gridSpan w:val="4"/>
          </w:tcPr>
          <w:p w:rsidR="009B7143" w:rsidRPr="00561336" w:rsidRDefault="009B7143" w:rsidP="00561336">
            <w:pPr>
              <w:pStyle w:val="normal0"/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561336">
              <w:rPr>
                <w:b/>
                <w:bCs/>
                <w:color w:val="000000"/>
                <w:sz w:val="22"/>
                <w:szCs w:val="22"/>
              </w:rPr>
              <w:t>ДІЇ</w:t>
            </w:r>
          </w:p>
        </w:tc>
      </w:tr>
      <w:tr w:rsidR="009B7143">
        <w:trPr>
          <w:cantSplit/>
        </w:trPr>
        <w:tc>
          <w:tcPr>
            <w:tcW w:w="3227" w:type="dxa"/>
            <w:vMerge w:val="restart"/>
          </w:tcPr>
          <w:p w:rsidR="009B7143" w:rsidRPr="00561336" w:rsidRDefault="009B7143" w:rsidP="00561336">
            <w:pPr>
              <w:pStyle w:val="normal0"/>
              <w:jc w:val="both"/>
              <w:rPr>
                <w:color w:val="000000"/>
                <w:sz w:val="22"/>
                <w:szCs w:val="22"/>
              </w:rPr>
            </w:pPr>
          </w:p>
          <w:p w:rsidR="009B7143" w:rsidRPr="00561336" w:rsidRDefault="009B7143" w:rsidP="00561336">
            <w:pPr>
              <w:pStyle w:val="normal0"/>
              <w:jc w:val="both"/>
              <w:rPr>
                <w:color w:val="000000"/>
                <w:sz w:val="22"/>
                <w:szCs w:val="22"/>
              </w:rPr>
            </w:pPr>
          </w:p>
          <w:p w:rsidR="009B7143" w:rsidRPr="00561336" w:rsidRDefault="009B7143" w:rsidP="00561336">
            <w:pPr>
              <w:pStyle w:val="normal0"/>
              <w:jc w:val="both"/>
              <w:rPr>
                <w:color w:val="000000"/>
                <w:sz w:val="22"/>
                <w:szCs w:val="22"/>
              </w:rPr>
            </w:pPr>
          </w:p>
          <w:p w:rsidR="009B7143" w:rsidRPr="00561336" w:rsidRDefault="009B7143" w:rsidP="00561336">
            <w:pPr>
              <w:pStyle w:val="normal0"/>
              <w:jc w:val="both"/>
              <w:rPr>
                <w:color w:val="000000"/>
                <w:sz w:val="22"/>
                <w:szCs w:val="22"/>
              </w:rPr>
            </w:pPr>
          </w:p>
          <w:p w:rsidR="009B7143" w:rsidRPr="00561336" w:rsidRDefault="009B7143" w:rsidP="00561336">
            <w:pPr>
              <w:pStyle w:val="normal0"/>
              <w:jc w:val="both"/>
              <w:rPr>
                <w:color w:val="000000"/>
                <w:sz w:val="22"/>
                <w:szCs w:val="22"/>
              </w:rPr>
            </w:pPr>
          </w:p>
          <w:p w:rsidR="009B7143" w:rsidRPr="00561336" w:rsidRDefault="009B7143" w:rsidP="00561336">
            <w:pPr>
              <w:pStyle w:val="normal0"/>
              <w:jc w:val="both"/>
              <w:rPr>
                <w:color w:val="000000"/>
                <w:sz w:val="22"/>
                <w:szCs w:val="22"/>
              </w:rPr>
            </w:pPr>
          </w:p>
          <w:p w:rsidR="009B7143" w:rsidRPr="00561336" w:rsidRDefault="009B7143" w:rsidP="00561336">
            <w:pPr>
              <w:pStyle w:val="normal0"/>
              <w:jc w:val="both"/>
              <w:rPr>
                <w:color w:val="000000"/>
                <w:sz w:val="22"/>
                <w:szCs w:val="22"/>
              </w:rPr>
            </w:pPr>
          </w:p>
          <w:p w:rsidR="009B7143" w:rsidRPr="00561336" w:rsidRDefault="009B7143" w:rsidP="00561336">
            <w:pPr>
              <w:pStyle w:val="normal0"/>
              <w:jc w:val="both"/>
              <w:rPr>
                <w:color w:val="000000"/>
                <w:sz w:val="22"/>
                <w:szCs w:val="22"/>
              </w:rPr>
            </w:pPr>
            <w:r w:rsidRPr="00561336">
              <w:rPr>
                <w:b/>
                <w:bCs/>
                <w:color w:val="000000"/>
                <w:sz w:val="22"/>
                <w:szCs w:val="22"/>
              </w:rPr>
              <w:t>Вербування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spacing w:line="276" w:lineRule="auto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Під вербуванням слід розуміти досягнення з людиною добровільної домовленості (шляхом запрошування або умовляння особи), або вимушеної домовленості (шляхом шантажу, погрози застосування насильства) на  вчинення певних дій щодо неї, таких як переміщення, переховування, передача іншій особі з метою експлуатації.</w:t>
            </w:r>
          </w:p>
          <w:p w:rsidR="009B7143" w:rsidRPr="00561336" w:rsidRDefault="009B7143" w:rsidP="00561336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Вербування є закінченим з моменту вчинення конкретних дій, спрямованих на досягнення домовленості із особою, яку вербують для експлуатації.</w:t>
            </w:r>
          </w:p>
          <w:p w:rsidR="009B7143" w:rsidRPr="00561336" w:rsidRDefault="009B7143" w:rsidP="00561336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561336">
              <w:rPr>
                <w:b/>
                <w:bCs/>
                <w:color w:val="000000"/>
                <w:sz w:val="22"/>
                <w:szCs w:val="22"/>
              </w:rPr>
              <w:t>Увага! Згода на отримані пропозиції не є дійсною через приховану інформацію щодо кінцевої мети-експлуатації</w:t>
            </w:r>
            <w:r w:rsidRPr="00561336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B7143" w:rsidRPr="00561336" w:rsidRDefault="009B7143" w:rsidP="00561336">
            <w:pPr>
              <w:pStyle w:val="normal0"/>
              <w:rPr>
                <w:color w:val="231F20"/>
                <w:sz w:val="22"/>
                <w:szCs w:val="22"/>
              </w:rPr>
            </w:pPr>
            <w:r w:rsidRPr="00561336">
              <w:rPr>
                <w:color w:val="231F20"/>
                <w:sz w:val="22"/>
                <w:szCs w:val="22"/>
              </w:rPr>
              <w:t>а) вербування шляхом повного обману</w:t>
            </w:r>
          </w:p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В процесі вербування особі надають інформацію (обіцяють) щодо працевлаштування (навчання, іншого) у певній сфері на певних умовах оплати, перебування, а потім примушують займатися зовсім іншою діяльністю без дотримання домовленостей щодо умов перебування та оплати праці (надання послуг).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B7143" w:rsidRPr="00561336" w:rsidRDefault="009B7143" w:rsidP="00561336">
            <w:pPr>
              <w:pStyle w:val="normal0"/>
              <w:rPr>
                <w:color w:val="231F20"/>
                <w:sz w:val="22"/>
                <w:szCs w:val="22"/>
              </w:rPr>
            </w:pPr>
            <w:r w:rsidRPr="00561336">
              <w:rPr>
                <w:color w:val="231F20"/>
                <w:sz w:val="22"/>
                <w:szCs w:val="22"/>
              </w:rPr>
              <w:t>б) вербування шляхом часткового обману</w:t>
            </w:r>
          </w:p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Вербування включає випадки, коли домовленість із особою містить заздалегідь відому вербувальнику частково неправдиву інформацію щодо умов оплати праці, умов проживання тощо.</w:t>
            </w:r>
          </w:p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i/>
                <w:iCs/>
                <w:color w:val="000000"/>
                <w:sz w:val="22"/>
                <w:szCs w:val="22"/>
              </w:rPr>
              <w:t>Н.п: під час вербування - пропозиції займатись певним видом діяльності(надавати послуги) на умовах певної оплати праці з відповідними умовами перебування, після переміщення та передачі/одержання – примушування до занять обіцяним видом діяльності (надання послуг) без оплати праці та без дотримання обіцяних умов перебування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231F20"/>
                <w:sz w:val="22"/>
                <w:szCs w:val="22"/>
              </w:rPr>
              <w:t>в) примусове вербування</w:t>
            </w: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 xml:space="preserve">Дана форма вербування включає такі випадки,  коли особа  не має змоги проявити свою волю  або чинити опір (насильство, викрадення, загроза власному життю або безпеці близьких, шантаж тощо) </w:t>
            </w:r>
          </w:p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  <w:trHeight w:val="1157"/>
        </w:trPr>
        <w:tc>
          <w:tcPr>
            <w:tcW w:w="3227" w:type="dxa"/>
            <w:vMerge w:val="restart"/>
          </w:tcPr>
          <w:p w:rsidR="009B7143" w:rsidRPr="00561336" w:rsidRDefault="009B7143" w:rsidP="00561336">
            <w:pPr>
              <w:pStyle w:val="normal0"/>
              <w:jc w:val="both"/>
              <w:rPr>
                <w:color w:val="000000"/>
                <w:sz w:val="22"/>
                <w:szCs w:val="22"/>
              </w:rPr>
            </w:pPr>
          </w:p>
          <w:p w:rsidR="009B7143" w:rsidRPr="00561336" w:rsidRDefault="009B7143" w:rsidP="00561336">
            <w:pPr>
              <w:pStyle w:val="normal0"/>
              <w:jc w:val="both"/>
              <w:rPr>
                <w:color w:val="000000"/>
                <w:sz w:val="22"/>
                <w:szCs w:val="22"/>
              </w:rPr>
            </w:pPr>
          </w:p>
          <w:p w:rsidR="009B7143" w:rsidRPr="00561336" w:rsidRDefault="009B7143" w:rsidP="00561336">
            <w:pPr>
              <w:pStyle w:val="normal0"/>
              <w:jc w:val="both"/>
              <w:rPr>
                <w:color w:val="000000"/>
                <w:sz w:val="22"/>
                <w:szCs w:val="22"/>
              </w:rPr>
            </w:pPr>
          </w:p>
          <w:p w:rsidR="009B7143" w:rsidRPr="00561336" w:rsidRDefault="009B7143" w:rsidP="00561336">
            <w:pPr>
              <w:pStyle w:val="normal0"/>
              <w:jc w:val="both"/>
              <w:rPr>
                <w:color w:val="000000"/>
                <w:sz w:val="22"/>
                <w:szCs w:val="22"/>
              </w:rPr>
            </w:pPr>
            <w:r w:rsidRPr="00561336">
              <w:rPr>
                <w:b/>
                <w:bCs/>
                <w:color w:val="000000"/>
                <w:sz w:val="22"/>
                <w:szCs w:val="22"/>
              </w:rPr>
              <w:t>Переміщення</w:t>
            </w:r>
          </w:p>
        </w:tc>
        <w:tc>
          <w:tcPr>
            <w:tcW w:w="3118" w:type="dxa"/>
            <w:tcBorders>
              <w:bottom w:val="nil"/>
            </w:tcBorders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Під переміщенням</w:t>
            </w:r>
            <w:r w:rsidRPr="005613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61336">
              <w:rPr>
                <w:color w:val="000000"/>
                <w:sz w:val="22"/>
                <w:szCs w:val="22"/>
              </w:rPr>
              <w:t xml:space="preserve">людини слід розуміти дії, спрямовані на зміну місця її перебування (з перетином або без перетину кордону). </w:t>
            </w:r>
          </w:p>
          <w:p w:rsidR="009B7143" w:rsidRPr="00561336" w:rsidRDefault="009B7143" w:rsidP="00561336">
            <w:pPr>
              <w:pStyle w:val="normal0"/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 xml:space="preserve">Переміщення може відбуватися відкрито чи таємно, під примусом чи добровільно. </w:t>
            </w:r>
          </w:p>
          <w:p w:rsidR="009B7143" w:rsidRPr="00561336" w:rsidRDefault="009B7143" w:rsidP="00561336">
            <w:pPr>
              <w:pStyle w:val="normal0"/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 xml:space="preserve">Аби унеможливити ситуацію, коли особа може з якихось причин не прибути до місця призначення, та зменшити  коло її контактів, зазвичай, переміщення відбувається під явним або прихованим супроводом. </w:t>
            </w:r>
          </w:p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 xml:space="preserve">Переміщення є закінченим злочином з моменту зміни місця перебування людини. 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  <w:trHeight w:val="796"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9B7143" w:rsidRPr="00561336" w:rsidRDefault="009B7143" w:rsidP="00561336">
            <w:pPr>
              <w:pStyle w:val="normal0"/>
              <w:tabs>
                <w:tab w:val="left" w:pos="298"/>
              </w:tabs>
              <w:rPr>
                <w:color w:val="231F20"/>
                <w:sz w:val="22"/>
                <w:szCs w:val="22"/>
              </w:rPr>
            </w:pPr>
            <w:r w:rsidRPr="00561336">
              <w:rPr>
                <w:color w:val="231F20"/>
                <w:sz w:val="22"/>
                <w:szCs w:val="22"/>
              </w:rPr>
              <w:t xml:space="preserve">а) переміщення всередині країни (внутрішня торгівля людьми) </w:t>
            </w:r>
          </w:p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  <w:p w:rsidR="009B7143" w:rsidRPr="00561336" w:rsidRDefault="009B7143" w:rsidP="00561336">
            <w:pPr>
              <w:pStyle w:val="normal0"/>
              <w:rPr>
                <w:color w:val="231F2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б) переміщення, пов'язане з перетином кордону (транснаціональна торгівля людьми)</w:t>
            </w:r>
            <w:r w:rsidRPr="00561336">
              <w:rPr>
                <w:color w:val="231F20"/>
                <w:sz w:val="22"/>
                <w:szCs w:val="22"/>
              </w:rPr>
              <w:t xml:space="preserve"> </w:t>
            </w: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 xml:space="preserve">Переміщення з будь-якого місця постійного перебування в інше в межах країни, де особа була завербована. </w:t>
            </w:r>
          </w:p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  <w:trHeight w:val="936"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231F20"/>
                <w:sz w:val="22"/>
                <w:szCs w:val="22"/>
              </w:rPr>
              <w:t>Може здійснюватися як у легальний, так і у незаконний  спосіб (за підробленими чи вкраденими документами, незаконний перетин кордону, контрабандний ввіз до іншої країни тощо).</w:t>
            </w:r>
            <w:r w:rsidRPr="0056133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</w:trPr>
        <w:tc>
          <w:tcPr>
            <w:tcW w:w="3227" w:type="dxa"/>
            <w:vMerge w:val="restart"/>
          </w:tcPr>
          <w:p w:rsidR="009B7143" w:rsidRPr="00561336" w:rsidRDefault="009B7143" w:rsidP="00561336">
            <w:pPr>
              <w:pStyle w:val="normal0"/>
              <w:jc w:val="both"/>
              <w:rPr>
                <w:color w:val="000000"/>
                <w:sz w:val="22"/>
                <w:szCs w:val="22"/>
              </w:rPr>
            </w:pPr>
          </w:p>
          <w:p w:rsidR="009B7143" w:rsidRPr="00561336" w:rsidRDefault="009B7143" w:rsidP="00561336">
            <w:pPr>
              <w:pStyle w:val="normal0"/>
              <w:jc w:val="both"/>
              <w:rPr>
                <w:color w:val="000000"/>
                <w:sz w:val="22"/>
                <w:szCs w:val="22"/>
              </w:rPr>
            </w:pPr>
          </w:p>
          <w:p w:rsidR="009B7143" w:rsidRPr="00561336" w:rsidRDefault="009B7143" w:rsidP="00561336">
            <w:pPr>
              <w:pStyle w:val="normal0"/>
              <w:jc w:val="both"/>
              <w:rPr>
                <w:color w:val="000000"/>
                <w:sz w:val="22"/>
                <w:szCs w:val="22"/>
              </w:rPr>
            </w:pPr>
            <w:r w:rsidRPr="00561336">
              <w:rPr>
                <w:b/>
                <w:bCs/>
                <w:color w:val="000000"/>
                <w:sz w:val="22"/>
                <w:szCs w:val="22"/>
              </w:rPr>
              <w:t>Переховування</w:t>
            </w:r>
            <w:r w:rsidRPr="00561336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</w:tcBorders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Передбачає усілякі дії, які ускладнюють або унеможливлюють виявлення  людини: обмеження фізичних контактів людини з іншими особами (в тому числі й представниками правоохоронних органів, силових структур).</w:t>
            </w:r>
          </w:p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Переховування є закінченим злочином з моменту заволодіння особою і фактичного початку обмеження її волі.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а) фізичне переховування</w:t>
            </w: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 xml:space="preserve">Розміщення особи у закритому приміщенні чи місцевості, повна заборона або обмеження зовнішніх контактів, обмеження пересування, перевезення з місця на місце тощо. 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  <w:trHeight w:val="590"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б) інші дії, які ускладнюють або унеможливлюють виявлення  людини</w:t>
            </w: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 xml:space="preserve">Зміна зовнішності, медикаментозний вплив ( в тому числі психотропний-алкоголь, наркотики) тощо. 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trHeight w:val="1101"/>
        </w:trPr>
        <w:tc>
          <w:tcPr>
            <w:tcW w:w="3227" w:type="dxa"/>
          </w:tcPr>
          <w:p w:rsidR="009B7143" w:rsidRPr="00561336" w:rsidRDefault="009B7143" w:rsidP="00561336">
            <w:pPr>
              <w:pStyle w:val="normal0"/>
              <w:jc w:val="both"/>
              <w:rPr>
                <w:color w:val="000000"/>
                <w:sz w:val="22"/>
                <w:szCs w:val="22"/>
              </w:rPr>
            </w:pPr>
          </w:p>
          <w:p w:rsidR="009B7143" w:rsidRPr="00561336" w:rsidRDefault="009B7143" w:rsidP="00561336">
            <w:pPr>
              <w:pStyle w:val="normal0"/>
              <w:jc w:val="both"/>
              <w:rPr>
                <w:color w:val="000000"/>
                <w:sz w:val="22"/>
                <w:szCs w:val="22"/>
              </w:rPr>
            </w:pPr>
            <w:r w:rsidRPr="00561336">
              <w:rPr>
                <w:b/>
                <w:bCs/>
                <w:color w:val="000000"/>
                <w:sz w:val="22"/>
                <w:szCs w:val="22"/>
              </w:rPr>
              <w:t>Передача/одержання людини</w:t>
            </w:r>
          </w:p>
        </w:tc>
        <w:tc>
          <w:tcPr>
            <w:tcW w:w="3118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 xml:space="preserve">Вчинення дій, пов'язаних із переходом контролю над людиною від однієї особи до іншої. Наприклад, вербувальник або перевізник передає людину особі, яка її експлуатуватиме. </w:t>
            </w:r>
          </w:p>
          <w:p w:rsidR="009B7143" w:rsidRPr="00561336" w:rsidRDefault="009B7143" w:rsidP="00561336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c>
          <w:tcPr>
            <w:tcW w:w="15408" w:type="dxa"/>
            <w:gridSpan w:val="4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 xml:space="preserve"> </w:t>
            </w:r>
            <w:r w:rsidRPr="00561336">
              <w:rPr>
                <w:b/>
                <w:bCs/>
                <w:color w:val="000000"/>
                <w:sz w:val="22"/>
                <w:szCs w:val="22"/>
              </w:rPr>
              <w:t>СПОСОБИ ВЧИНЕННЯ ДІЙ*</w:t>
            </w:r>
          </w:p>
        </w:tc>
      </w:tr>
      <w:tr w:rsidR="009B7143">
        <w:trPr>
          <w:cantSplit/>
          <w:trHeight w:val="1695"/>
        </w:trPr>
        <w:tc>
          <w:tcPr>
            <w:tcW w:w="3227" w:type="dxa"/>
            <w:vMerge w:val="restart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b/>
                <w:bCs/>
                <w:color w:val="000000"/>
                <w:sz w:val="22"/>
                <w:szCs w:val="22"/>
              </w:rPr>
              <w:t>Способи, що використовуються для втягнення людини у ситуацію торгівлі людьми</w:t>
            </w:r>
          </w:p>
        </w:tc>
        <w:tc>
          <w:tcPr>
            <w:tcW w:w="3118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Обман</w:t>
            </w:r>
          </w:p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 xml:space="preserve">Полягає у наданні особі неправдивої інформації </w:t>
            </w:r>
            <w:r w:rsidRPr="00561336">
              <w:rPr>
                <w:i/>
                <w:iCs/>
                <w:color w:val="000000"/>
                <w:sz w:val="22"/>
                <w:szCs w:val="22"/>
              </w:rPr>
              <w:t xml:space="preserve">(наприклад, </w:t>
            </w:r>
            <w:r w:rsidRPr="00561336">
              <w:rPr>
                <w:i/>
                <w:iCs/>
                <w:color w:val="231F20"/>
                <w:sz w:val="22"/>
                <w:szCs w:val="22"/>
              </w:rPr>
              <w:t>про варіанти  працевлаштування, умови праці, суму заробітку та можливості у будь-який час повернутися додому тощо</w:t>
            </w:r>
            <w:r w:rsidRPr="00561336">
              <w:rPr>
                <w:i/>
                <w:iCs/>
                <w:color w:val="000000"/>
                <w:sz w:val="22"/>
                <w:szCs w:val="22"/>
              </w:rPr>
              <w:t>),</w:t>
            </w:r>
            <w:r w:rsidRPr="00561336">
              <w:rPr>
                <w:color w:val="000000"/>
                <w:sz w:val="22"/>
                <w:szCs w:val="22"/>
              </w:rPr>
              <w:t xml:space="preserve"> або </w:t>
            </w:r>
            <w:r w:rsidRPr="00561336">
              <w:rPr>
                <w:color w:val="231F20"/>
                <w:sz w:val="22"/>
                <w:szCs w:val="22"/>
              </w:rPr>
              <w:t>замовчування різних фактів, речей</w:t>
            </w:r>
            <w:r w:rsidRPr="00561336">
              <w:rPr>
                <w:color w:val="000000"/>
                <w:sz w:val="22"/>
                <w:szCs w:val="22"/>
              </w:rPr>
              <w:t>, повідомлення яких мало б суттєве значення для її поведінки.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231F20"/>
                <w:sz w:val="22"/>
                <w:szCs w:val="22"/>
              </w:rPr>
              <w:t>Зловживання довірою</w:t>
            </w: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231F20"/>
                <w:sz w:val="22"/>
                <w:szCs w:val="22"/>
              </w:rPr>
              <w:t xml:space="preserve">Полягає у використанні особистих (інших) стосунків, що існують між вербувальником  та майбутньою жертвою. 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Використання уразливого стану особи</w:t>
            </w: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 xml:space="preserve">Під уразливим станом особи слід розуміти зумовлений фізичними чи психічними (психічне захворювання,  тяжкий психологічний стан, фізичні вади тощо) властивостями або зовнішніми обставинами (відсутність житла, роботи, перебування на утриманні в інших осіб, попередній досвід насильства або торгівлі людьми тощо) стан особи, який позбавляє або обмежує її здатність усвідомлювати свої дії /бездіяльність, приймати за своєю волею самостійні рішення, чинити опір насильницьким чи іншим незаконним діям, а також  збіг тяжких особистих, сімейних або інших обставин </w:t>
            </w:r>
            <w:r w:rsidRPr="00561336">
              <w:rPr>
                <w:i/>
                <w:iCs/>
                <w:color w:val="000000"/>
                <w:sz w:val="22"/>
                <w:szCs w:val="22"/>
              </w:rPr>
              <w:t>(наприклад, тяжка хвороба рідних чи близьких, наявність великого боргу, котрий терміново потрібно віддати  тощо).</w:t>
            </w:r>
            <w:r w:rsidRPr="0056133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Шантаж</w:t>
            </w: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231F2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Полягає у погрозі розголосити відомості, які особа або її близькі прагнуть зберегти в таємниці (</w:t>
            </w:r>
            <w:r w:rsidRPr="00561336">
              <w:rPr>
                <w:color w:val="231F20"/>
                <w:sz w:val="22"/>
                <w:szCs w:val="22"/>
              </w:rPr>
              <w:t>будь-які факти з минулого або нинішнього  життя, оприлюднення яких  може спричинити шкоду їхній честі та гідності).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9B7143" w:rsidRPr="00561336" w:rsidRDefault="009B7143" w:rsidP="00561336">
            <w:pPr>
              <w:pStyle w:val="normal0"/>
              <w:jc w:val="both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Викрадення</w:t>
            </w: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Виражається у таємному або відкритому заволодінні людиною з подальшим обмеженням її фізичної свободи на будь-який термін. Може бути здійснене шляхом застосування фізичного або психічного насильства (наприклад, під загрозою застосування зброї), а також шляхом обману (наприклад, заманювання у певне місце під якимось приводом).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</w:trPr>
        <w:tc>
          <w:tcPr>
            <w:tcW w:w="3227" w:type="dxa"/>
            <w:vMerge w:val="restart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b/>
                <w:bCs/>
                <w:color w:val="000000"/>
                <w:sz w:val="22"/>
                <w:szCs w:val="22"/>
              </w:rPr>
              <w:t>Способи, що використовуються для контролю над людиною під час експлуатації</w:t>
            </w:r>
          </w:p>
        </w:tc>
        <w:tc>
          <w:tcPr>
            <w:tcW w:w="3118" w:type="dxa"/>
            <w:tcBorders>
              <w:bottom w:val="nil"/>
            </w:tcBorders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Втягнення у боргову кабалу</w:t>
            </w: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Як правило, розпочинається на етапі вербування, коли торгівці пропонують позичити гроші на транспортні та інші витрати, а вже в  місці призначення жертві повідомляється про те, що вона насамперед має відпрацювати свій «борг». Потім починає застосовуватися система різних штрафів, в результаті чого «борг» тільки зростає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Вилучення документів, які посвідчують особу/проїзних документів</w:t>
            </w: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 xml:space="preserve">Зазвичай, торговці людьми вилучають документи відразу після прибуття у місце призначення або під час переміщення 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Погрози видати представникам влади, зокрема правоохоронних органів</w:t>
            </w: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Торгівці людьми культивують у постраждалих страх перед представниками влади. Особу переконують, що той факт, що вона знаходиться на нелегальному становищі, тягне за собою багато неприємних наслідків (ув'язнення, депортацію, штраф)</w:t>
            </w:r>
          </w:p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Насильство або погрози його застосування</w:t>
            </w: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ind w:firstLine="34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Може бути як фізичним (побиття, катування, зґвалтування, виснаження голодом тощо), так і психологічним (приниження, залякування, образи тощо);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Погрози розправи з близьким оточенням</w:t>
            </w: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Погрози розправи з близьким оточенням. У численних випадках торгівці людьми спеціально добувають інформацію про близьке оточення жертви, щоб потім залякувати її</w:t>
            </w:r>
            <w:r w:rsidRPr="00561336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Мовна і соціальна ізоляція</w:t>
            </w: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Обмеження контактів, свободи пересування тощо</w:t>
            </w:r>
          </w:p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B7143" w:rsidRPr="00561336" w:rsidRDefault="009B7143" w:rsidP="00561336">
            <w:pPr>
              <w:pStyle w:val="normal0"/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Використання службового становища</w:t>
            </w:r>
          </w:p>
        </w:tc>
        <w:tc>
          <w:tcPr>
            <w:tcW w:w="7623" w:type="dxa"/>
            <w:vMerge w:val="restart"/>
          </w:tcPr>
          <w:p w:rsidR="009B7143" w:rsidRPr="00561336" w:rsidRDefault="009B7143" w:rsidP="00561336">
            <w:pPr>
              <w:pStyle w:val="normal0"/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Діяльність (або бездіяльність) службових осіб ( в т.ч. представників органів влади), які внаслідок зговору із злочинцями, зумовлюють відсутність реагування на наявність злочину торгівлі людьми; виступають, як клієнти постраждалих (наприклад, в сексуальних формах експлуатації), переховують документи постраждалих; використовують в трудовому рабстві; залякують штрафами, позбавленням волі, депортацією постраждалих; здійснюють  «кришування» злочинців тощо.</w:t>
            </w:r>
          </w:p>
        </w:tc>
        <w:tc>
          <w:tcPr>
            <w:tcW w:w="1440" w:type="dxa"/>
            <w:vMerge w:val="restart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9B7143" w:rsidRPr="00561336" w:rsidRDefault="009B7143" w:rsidP="00561336">
            <w:pPr>
              <w:pStyle w:val="normal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B7143">
        <w:tc>
          <w:tcPr>
            <w:tcW w:w="15408" w:type="dxa"/>
            <w:gridSpan w:val="4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 xml:space="preserve">  </w:t>
            </w:r>
            <w:r w:rsidRPr="00561336">
              <w:rPr>
                <w:b/>
                <w:bCs/>
                <w:color w:val="000000"/>
                <w:sz w:val="22"/>
                <w:szCs w:val="22"/>
              </w:rPr>
              <w:t>МЕТА – ЕКСПЛУАТАЦІЯ</w:t>
            </w:r>
          </w:p>
        </w:tc>
      </w:tr>
      <w:tr w:rsidR="009B7143">
        <w:trPr>
          <w:cantSplit/>
          <w:trHeight w:val="610"/>
        </w:trPr>
        <w:tc>
          <w:tcPr>
            <w:tcW w:w="3227" w:type="dxa"/>
            <w:vMerge w:val="restart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b/>
                <w:bCs/>
                <w:color w:val="000000"/>
                <w:sz w:val="22"/>
                <w:szCs w:val="22"/>
              </w:rPr>
              <w:t xml:space="preserve">Примусова праця/трудова експлуатація 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Означає будь-яку роботу або службу, що вимагається від будь-якої особи під загрозою якогось покарання, і для якої ця особа не запропонувала добровільно своїх послуг, в т.ч. використання у домашній праці.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  <w:trHeight w:val="610"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а) недобровільний характер роботи</w:t>
            </w:r>
          </w:p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Застосування до особи психічного чи фізичного насильства. Примушування виконувати роботу та/або надавати послуги, погрожуючи та/або здійснюючи покарання, погрози видати органам влади (нелегальне перебування/робота в країні, надання послуг в країнах, де за це передбачено покарання).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  <w:bookmarkStart w:id="0" w:name="_heading_h_gjdgxs" w:colFirst="0" w:colLast="0"/>
            <w:bookmarkEnd w:id="0"/>
          </w:p>
        </w:tc>
      </w:tr>
      <w:tr w:rsidR="009B7143">
        <w:trPr>
          <w:cantSplit/>
          <w:trHeight w:val="987"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б) відсутність дійсної трудової угоди та/або утримання частини заробітної плати або невиплата взагалі</w:t>
            </w:r>
          </w:p>
          <w:p w:rsidR="009B7143" w:rsidRPr="00561336" w:rsidRDefault="009B7143" w:rsidP="00561336">
            <w:pPr>
              <w:pStyle w:val="normal0"/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Матеріальні результати  та дохід або повністю привласнюються «хазяїном», або платня зовсім  не відповідає характеру  та інтенсивності праці, надмірні вирахування та штрафи тощо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  <w:trHeight w:val="987"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в) робота в умовах, що не сумісні з поняттям достойної/безпечної праці</w:t>
            </w: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Небезпечні, екстремальні умови праці, шкідливе виробництво, грубі порушення техніки безпеки праці, занадто тривалий робочий день, робота без вихідних та відпочинку тощо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  <w:trHeight w:val="987"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г) надзвичайно погані умови проживання</w:t>
            </w: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Проживання у непридатних для проживання приміщеннях, бараках, сараях, занедбаних/аварійних будинках, відсутність можливості задоволення базових життєвих потреб.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  <w:trHeight w:val="987"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д) повна залежність від «хазяїна»</w:t>
            </w: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 xml:space="preserve">Відсутність можливості вільно розпоряджатися своєю зарплатнею </w:t>
            </w:r>
            <w:r w:rsidRPr="00561336">
              <w:rPr>
                <w:i/>
                <w:iCs/>
                <w:color w:val="000000"/>
                <w:sz w:val="22"/>
                <w:szCs w:val="22"/>
              </w:rPr>
              <w:t>(«хазяїн» видає гроші лише на кишенькові розходи</w:t>
            </w:r>
            <w:r w:rsidRPr="00561336">
              <w:rPr>
                <w:color w:val="000000"/>
                <w:sz w:val="22"/>
                <w:szCs w:val="22"/>
              </w:rPr>
              <w:t>), вільно пересуватися, спілкуватися, відібрання в особи паспорта, інших документів, що посвідчують особу тощо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trHeight w:val="987"/>
        </w:trPr>
        <w:tc>
          <w:tcPr>
            <w:tcW w:w="3227" w:type="dxa"/>
          </w:tcPr>
          <w:p w:rsidR="009B7143" w:rsidRPr="00561336" w:rsidRDefault="009B7143" w:rsidP="00561336">
            <w:pPr>
              <w:pStyle w:val="normal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е) примусова консумація</w:t>
            </w: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Консумація – форма трудової експлуатації, яка полягає в примушуванні постраждалих від торгівлі людьми працювати в барах, ресторанах, розважальних закладах, створюючи умови або ситуації, коли клієнти закладів замовляють найбільш коштовні напої/їжу чи іншим чином витрачають великі суми грошей (без надання клієнтам послуг сексуального характеру).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trHeight w:val="987"/>
        </w:trPr>
        <w:tc>
          <w:tcPr>
            <w:tcW w:w="3227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b/>
                <w:bCs/>
                <w:color w:val="000000"/>
                <w:sz w:val="22"/>
                <w:szCs w:val="22"/>
              </w:rPr>
              <w:t>Рабство</w:t>
            </w:r>
          </w:p>
        </w:tc>
        <w:tc>
          <w:tcPr>
            <w:tcW w:w="3118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Становище чи стан людини, щодо якої здійснюються атрибути права власності або деякі з них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trHeight w:val="987"/>
        </w:trPr>
        <w:tc>
          <w:tcPr>
            <w:tcW w:w="3227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b/>
                <w:bCs/>
                <w:color w:val="000000"/>
                <w:sz w:val="22"/>
                <w:szCs w:val="22"/>
              </w:rPr>
              <w:t>Звичаї подібні до рабства чи підневільного стану</w:t>
            </w:r>
          </w:p>
        </w:tc>
        <w:tc>
          <w:tcPr>
            <w:tcW w:w="3118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Боргова кабала; кріпацький стан; будь-який інститут чи звичаї, через які: жінку обіцяють за винагороду видати або видають заміж (без права відмови з її боку) її батьки, опікун, родина або будь-яка інша особа або група осіб; чоловік жінки, його родина або його клан за винагороду чи без такої мають право передати іншій особі; жінка після смерті чоловіка передається у спадщину іншій особі; будь-який інститут чи звичай, за якого дитина передається одним або обома своїми батьками чи своїм опікуном іншій особі за винагороду або без такої з метою експлуатації цієї дитини чи дитячої праці**.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  <w:trHeight w:val="1084"/>
        </w:trPr>
        <w:tc>
          <w:tcPr>
            <w:tcW w:w="3227" w:type="dxa"/>
            <w:vMerge w:val="restart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b/>
                <w:bCs/>
                <w:color w:val="000000"/>
                <w:sz w:val="22"/>
                <w:szCs w:val="22"/>
              </w:rPr>
              <w:t>Сексуальна експлуатація</w:t>
            </w:r>
          </w:p>
        </w:tc>
        <w:tc>
          <w:tcPr>
            <w:tcW w:w="3118" w:type="dxa"/>
            <w:tcBorders>
              <w:bottom w:val="nil"/>
            </w:tcBorders>
          </w:tcPr>
          <w:p w:rsidR="009B7143" w:rsidRPr="00561336" w:rsidRDefault="009B7143" w:rsidP="00561336">
            <w:pPr>
              <w:pStyle w:val="normal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  <w:vMerge w:val="restart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Під</w:t>
            </w:r>
            <w:r w:rsidRPr="005613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61336">
              <w:rPr>
                <w:color w:val="000000"/>
                <w:sz w:val="22"/>
                <w:szCs w:val="22"/>
              </w:rPr>
              <w:t>цим слід розуміти  використання особою іншої людини з метою отримання прибутку для задоволення сексуальних потреб третіх осіб  (</w:t>
            </w:r>
            <w:r w:rsidRPr="00561336">
              <w:rPr>
                <w:i/>
                <w:iCs/>
                <w:color w:val="000000"/>
                <w:sz w:val="22"/>
                <w:szCs w:val="22"/>
              </w:rPr>
              <w:t>експлуатація у будинках розпусти, вуличній проституції, саунах та масажних салонах, приватних будинках і квартирах або в агентствах дівчат за викликом</w:t>
            </w:r>
            <w:r w:rsidRPr="00561336">
              <w:rPr>
                <w:color w:val="000000"/>
                <w:sz w:val="22"/>
                <w:szCs w:val="22"/>
              </w:rPr>
              <w:t xml:space="preserve">), а також для примусового задоволення власних сексуальних потреб  </w:t>
            </w:r>
          </w:p>
        </w:tc>
        <w:tc>
          <w:tcPr>
            <w:tcW w:w="1440" w:type="dxa"/>
            <w:vMerge w:val="restart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а) недобровільний характер роботи</w:t>
            </w:r>
          </w:p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Примушування до надання сексуальних послуг, шляхом здійснення та/або погроз жорстокого фізичного та психічного насильства, залякування та /або мордування голодом,  погрози видати  органам влади (нелегальне перебування/нелегальна робота в країні, надання сексуальних послуг в країнах, де за це передбачено покарання) тощо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  <w:trHeight w:val="502"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б) неоплачувана/ неправомірно низькооплачувана  робота</w:t>
            </w:r>
          </w:p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Робота тальки за дах та їжу  або неправомірно низька оплата послуг, надмірні вирахування, неправомірні штрафи тощо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в) небезпечні умови праці</w:t>
            </w: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Примушення до надання сексуальних послуг, що можуть призвести до завдання школи життю та здоров’ю постраждалої особи (</w:t>
            </w:r>
            <w:r w:rsidRPr="00561336">
              <w:rPr>
                <w:i/>
                <w:iCs/>
                <w:color w:val="000000"/>
                <w:sz w:val="22"/>
                <w:szCs w:val="22"/>
              </w:rPr>
              <w:t>без презервативів, обслуговування збоченців, надмірна кількість «клієнтів» в день, робота без вихідних і відпочинку тощо</w:t>
            </w:r>
            <w:r w:rsidRPr="00561336">
              <w:rPr>
                <w:color w:val="000000"/>
                <w:sz w:val="22"/>
                <w:szCs w:val="22"/>
              </w:rPr>
              <w:t>)</w:t>
            </w:r>
          </w:p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г)неконтрольована сексуальна практика</w:t>
            </w:r>
          </w:p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Надмірна кількість «клієнтів» в день, робота без вихідних і відпочинку тощо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  <w:highlight w:val="white"/>
              </w:rPr>
              <w:t xml:space="preserve">д)неможливість розпоряджатися прибутками, отриманими від надання </w:t>
            </w:r>
            <w:r w:rsidRPr="00561336">
              <w:rPr>
                <w:color w:val="000000"/>
                <w:sz w:val="22"/>
                <w:szCs w:val="22"/>
              </w:rPr>
              <w:t>своїх послуг</w:t>
            </w: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c>
          <w:tcPr>
            <w:tcW w:w="3227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b/>
                <w:bCs/>
                <w:color w:val="000000"/>
                <w:sz w:val="22"/>
                <w:szCs w:val="22"/>
              </w:rPr>
              <w:t>Використання у порнобізнесі</w:t>
            </w:r>
          </w:p>
        </w:tc>
        <w:tc>
          <w:tcPr>
            <w:tcW w:w="3118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Під порнобізнесом слід розуміти діяльність юридичних чи фізичних осіб, пов’язану із залученням особи в якості актора, статиста, робочого тощо, для виготовлення, збуту і розповсюдження предметів порнографічного характеру.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trHeight w:val="873"/>
        </w:trPr>
        <w:tc>
          <w:tcPr>
            <w:tcW w:w="3227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b/>
                <w:bCs/>
                <w:color w:val="000000"/>
                <w:sz w:val="22"/>
                <w:szCs w:val="22"/>
              </w:rPr>
              <w:t>Примусова вагітність</w:t>
            </w:r>
          </w:p>
        </w:tc>
        <w:tc>
          <w:tcPr>
            <w:tcW w:w="3118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Означає посягання на волю, життя та здоров’я жінки, пов'язане із здатністю народжувати, проведення протиправних дій щодо запліднення у примусовому порядку, в тому числі штучного, в тому числі з використанням зґвалтування, інших форм насильства.</w:t>
            </w:r>
          </w:p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Слід розуміти використання репродуктивної функції організму жінки шляхом природного або штучного запліднення без її згоди та подальше примушування жінки до виношування дитини.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</w:trPr>
        <w:tc>
          <w:tcPr>
            <w:tcW w:w="3227" w:type="dxa"/>
            <w:vMerge w:val="restart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b/>
                <w:bCs/>
                <w:color w:val="000000"/>
                <w:sz w:val="22"/>
                <w:szCs w:val="22"/>
              </w:rPr>
              <w:t>Вилучення органів</w:t>
            </w:r>
          </w:p>
        </w:tc>
        <w:tc>
          <w:tcPr>
            <w:tcW w:w="3118" w:type="dxa"/>
            <w:tcBorders>
              <w:bottom w:val="nil"/>
            </w:tcBorders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Передбачає видалення з організму людини її складової частини, що має певну будову і спеціальне призначення  без згоди постраждалої особи або за її згодою, досягнутою шляхом використання злочинних засобів впливу на неї.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B7143" w:rsidRPr="00561336" w:rsidRDefault="009B7143" w:rsidP="00561336">
            <w:pPr>
              <w:pStyle w:val="normal0"/>
              <w:rPr>
                <w:color w:val="191919"/>
                <w:sz w:val="22"/>
                <w:szCs w:val="22"/>
              </w:rPr>
            </w:pPr>
            <w:r w:rsidRPr="00561336">
              <w:rPr>
                <w:color w:val="191919"/>
                <w:sz w:val="22"/>
                <w:szCs w:val="22"/>
              </w:rPr>
              <w:t>а) обіцяна винагорода не сплачується в повному обсязі або не сплачується взагалі</w:t>
            </w:r>
          </w:p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9B7143" w:rsidRPr="00561336" w:rsidRDefault="009B7143" w:rsidP="00561336">
            <w:pPr>
              <w:pStyle w:val="normal0"/>
              <w:rPr>
                <w:color w:val="191919"/>
                <w:sz w:val="22"/>
                <w:szCs w:val="22"/>
              </w:rPr>
            </w:pPr>
            <w:r w:rsidRPr="00561336">
              <w:rPr>
                <w:color w:val="191919"/>
                <w:sz w:val="22"/>
                <w:szCs w:val="22"/>
              </w:rPr>
              <w:t>б) відсутність належного медичного нагляду після трансплантації</w:t>
            </w: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Зазвичай, донори отримують лише мінімальний післяопераційний догляд або не отримують його взагалі. Їх можуть швидко виписати з клініки після операції, інколи в той самий день (у деяких випадках це може призвести до тяжких середньої тривалості і тривалих наслідків для їхнього здоров’я).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trHeight w:val="551"/>
        </w:trPr>
        <w:tc>
          <w:tcPr>
            <w:tcW w:w="3227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b/>
                <w:bCs/>
                <w:color w:val="000000"/>
                <w:sz w:val="22"/>
                <w:szCs w:val="22"/>
              </w:rPr>
              <w:t>Досліди над людиною без її згоди</w:t>
            </w:r>
          </w:p>
        </w:tc>
        <w:tc>
          <w:tcPr>
            <w:tcW w:w="3118" w:type="dxa"/>
          </w:tcPr>
          <w:p w:rsidR="009B7143" w:rsidRPr="00561336" w:rsidRDefault="009B7143" w:rsidP="00561336">
            <w:pPr>
              <w:pStyle w:val="normal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Незаконне проведення медико-біологічних, психологічних або інших дослідів над людиною, що створювало небезпеку для її життя чи здоров'я.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  <w:trHeight w:val="551"/>
        </w:trPr>
        <w:tc>
          <w:tcPr>
            <w:tcW w:w="3227" w:type="dxa"/>
            <w:vMerge w:val="restart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b/>
                <w:bCs/>
                <w:color w:val="000000"/>
                <w:sz w:val="22"/>
                <w:szCs w:val="22"/>
              </w:rPr>
              <w:t>Використання у жебрацтві</w:t>
            </w:r>
          </w:p>
        </w:tc>
        <w:tc>
          <w:tcPr>
            <w:tcW w:w="3118" w:type="dxa"/>
            <w:vMerge w:val="restart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 xml:space="preserve">а) жорстоке поводження </w:t>
            </w:r>
          </w:p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  <w:p w:rsidR="009B7143" w:rsidRPr="00561336" w:rsidRDefault="009B7143" w:rsidP="00561336">
            <w:pPr>
              <w:pStyle w:val="normal0"/>
              <w:tabs>
                <w:tab w:val="left" w:pos="34"/>
              </w:tabs>
              <w:rPr>
                <w:color w:val="000000"/>
                <w:sz w:val="22"/>
                <w:szCs w:val="22"/>
              </w:rPr>
            </w:pPr>
          </w:p>
          <w:p w:rsidR="009B7143" w:rsidRPr="00561336" w:rsidRDefault="009B7143" w:rsidP="00561336">
            <w:pPr>
              <w:pStyle w:val="normal0"/>
              <w:tabs>
                <w:tab w:val="left" w:pos="34"/>
              </w:tabs>
              <w:rPr>
                <w:color w:val="000000"/>
                <w:sz w:val="22"/>
                <w:szCs w:val="22"/>
              </w:rPr>
            </w:pPr>
          </w:p>
          <w:p w:rsidR="009B7143" w:rsidRPr="00561336" w:rsidRDefault="009B7143" w:rsidP="00561336">
            <w:pPr>
              <w:pStyle w:val="normal0"/>
              <w:tabs>
                <w:tab w:val="left" w:pos="34"/>
              </w:tabs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б) неналежні умови проживання</w:t>
            </w:r>
          </w:p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 xml:space="preserve">в) жебрацтво під пильним наглядом та контролем </w:t>
            </w:r>
          </w:p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г) весь  дохід відбирається</w:t>
            </w: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Жорстоке поводження - це поведінка по відношенні до особи,  яка знаходиться за межами загальноприйнятих норм і становить значний ризик заподіяння фізичної чи емоційної шкоди. Зазвичай, виділяють чотири типи жорстокого поводження: фізичне, сексуальне, емоційне (психологічне) та зневага.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  <w:trHeight w:val="534"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  <w:trHeight w:val="1020"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Організація та примушування осіб до заняття жербрацтвом, та/або з використанням побиття, зґвалтування,  навмисного заподіяння каліцтв, фізичних травм та інших видів насильства.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rPr>
          <w:cantSplit/>
          <w:trHeight w:val="631"/>
        </w:trPr>
        <w:tc>
          <w:tcPr>
            <w:tcW w:w="3227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9B7143" w:rsidRPr="00561336" w:rsidRDefault="009B7143" w:rsidP="00561336">
            <w:pPr>
              <w:pStyle w:val="normal0"/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c>
          <w:tcPr>
            <w:tcW w:w="3227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b/>
                <w:bCs/>
                <w:color w:val="000000"/>
                <w:sz w:val="22"/>
                <w:szCs w:val="22"/>
              </w:rPr>
              <w:t>Втягнення в злочинну діяльність</w:t>
            </w:r>
          </w:p>
        </w:tc>
        <w:tc>
          <w:tcPr>
            <w:tcW w:w="3118" w:type="dxa"/>
          </w:tcPr>
          <w:p w:rsidR="009B7143" w:rsidRPr="00561336" w:rsidRDefault="009B7143" w:rsidP="00561336">
            <w:pPr>
              <w:pStyle w:val="normal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>Передбачає дії, пов'язані з безпосереднім психічним або фізичним впливом на особу, вчинені з метою викликати в неї прагнення взяти участь в одному чи кількох злочинах (</w:t>
            </w:r>
            <w:r w:rsidRPr="00561336">
              <w:rPr>
                <w:i/>
                <w:iCs/>
                <w:color w:val="000000"/>
                <w:sz w:val="22"/>
                <w:szCs w:val="22"/>
              </w:rPr>
              <w:t>примушення до крадіжок, виготовлення ат/або перевезення та/або розповсюдження наркотиків, інших заборонених товарів (контрабанди), торгівлі зброєю, викрадення та/або збуту автотранспортних засобів або здійснення інших злочинів</w:t>
            </w:r>
            <w:r w:rsidRPr="005613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c>
          <w:tcPr>
            <w:tcW w:w="3227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b/>
                <w:bCs/>
                <w:color w:val="000000"/>
                <w:sz w:val="22"/>
                <w:szCs w:val="22"/>
              </w:rPr>
              <w:t xml:space="preserve"> Використання у збройних конфліктах</w:t>
            </w:r>
          </w:p>
        </w:tc>
        <w:tc>
          <w:tcPr>
            <w:tcW w:w="3118" w:type="dxa"/>
          </w:tcPr>
          <w:p w:rsidR="009B7143" w:rsidRPr="00561336" w:rsidRDefault="009B7143" w:rsidP="00561336">
            <w:pPr>
              <w:pStyle w:val="normal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 xml:space="preserve">Передбачає використання особи для виконання нею бойових завдань, пов'язаних з поваленням державної влади або порушення суверенітету і територіальної цілісності держави або інших держав тощо. </w:t>
            </w:r>
          </w:p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  <w:highlight w:val="white"/>
              </w:rPr>
            </w:pPr>
            <w:r w:rsidRPr="00561336">
              <w:rPr>
                <w:color w:val="000000"/>
                <w:sz w:val="22"/>
                <w:szCs w:val="22"/>
              </w:rPr>
              <w:t>Ключовим у цьому тлумаченні є  «використання особи», що визначає її підневільний стан та/або  вигоду,  наживу  експлуататора, інших учасників злочинної групи.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143">
        <w:tc>
          <w:tcPr>
            <w:tcW w:w="3227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b/>
                <w:bCs/>
                <w:color w:val="000000"/>
                <w:sz w:val="22"/>
                <w:szCs w:val="22"/>
              </w:rPr>
              <w:t>Усиновлення (удочеріння)  з метою наживи</w:t>
            </w:r>
          </w:p>
        </w:tc>
        <w:tc>
          <w:tcPr>
            <w:tcW w:w="3118" w:type="dxa"/>
          </w:tcPr>
          <w:p w:rsidR="009B7143" w:rsidRPr="00561336" w:rsidRDefault="009B7143" w:rsidP="00561336">
            <w:pPr>
              <w:pStyle w:val="normal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</w:tcPr>
          <w:p w:rsidR="009B7143" w:rsidRPr="00561336" w:rsidRDefault="009B7143" w:rsidP="00561336">
            <w:pPr>
              <w:pStyle w:val="normal0"/>
              <w:rPr>
                <w:color w:val="000000"/>
                <w:sz w:val="22"/>
                <w:szCs w:val="22"/>
              </w:rPr>
            </w:pPr>
            <w:r w:rsidRPr="00561336">
              <w:rPr>
                <w:color w:val="000000"/>
                <w:sz w:val="22"/>
                <w:szCs w:val="22"/>
              </w:rPr>
              <w:t xml:space="preserve">Одержання на виховання в сім’ю дитини на правах сина чи доньки, оформлене спеціальним юридичним актом, вчинене з метою отримання будь-якої матеріальної вигоди або уникнення певних витрат завдяки усиновленню (удочерінню). </w:t>
            </w:r>
            <w:r w:rsidRPr="00561336">
              <w:rPr>
                <w:i/>
                <w:iCs/>
                <w:color w:val="000000"/>
                <w:sz w:val="22"/>
                <w:szCs w:val="22"/>
              </w:rPr>
              <w:t>Наприклад, усиновлену дитину можуть використовувати з метою наживи у зайняття жебрацтвом, догляду за іншими особами, азартними іграми, проституцією тощо.</w:t>
            </w:r>
          </w:p>
        </w:tc>
        <w:tc>
          <w:tcPr>
            <w:tcW w:w="1440" w:type="dxa"/>
          </w:tcPr>
          <w:p w:rsidR="009B7143" w:rsidRPr="00561336" w:rsidRDefault="009B7143" w:rsidP="00561336">
            <w:pPr>
              <w:pStyle w:val="normal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B7143" w:rsidRDefault="009B7143">
      <w:pPr>
        <w:pStyle w:val="normal0"/>
        <w:jc w:val="both"/>
        <w:rPr>
          <w:color w:val="000000"/>
          <w:sz w:val="24"/>
          <w:szCs w:val="24"/>
        </w:rPr>
      </w:pPr>
    </w:p>
    <w:p w:rsidR="009B7143" w:rsidRDefault="009B7143">
      <w:pPr>
        <w:pStyle w:val="normal0"/>
        <w:jc w:val="both"/>
        <w:rPr>
          <w:color w:val="000000"/>
          <w:sz w:val="24"/>
          <w:szCs w:val="24"/>
        </w:rPr>
      </w:pPr>
    </w:p>
    <w:p w:rsidR="009B7143" w:rsidRDefault="009B7143">
      <w:pPr>
        <w:pStyle w:val="normal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*У випадку  вчинення злочину «торгівля людьми» щодо дитини  наявність доказів ознак способів вчинення дій щодо неї не беруться до уваги (достатньою вважається наявність будь-якого елементу  в частинах «ДІЇ» та «МЕТА – ЕКСПЛУАТАЦІЯ».)</w:t>
      </w:r>
    </w:p>
    <w:p w:rsidR="009B7143" w:rsidRDefault="009B7143">
      <w:pPr>
        <w:pStyle w:val="normal0"/>
        <w:jc w:val="both"/>
        <w:rPr>
          <w:color w:val="000000"/>
          <w:sz w:val="24"/>
          <w:szCs w:val="24"/>
        </w:rPr>
      </w:pPr>
    </w:p>
    <w:p w:rsidR="009B7143" w:rsidRDefault="009B7143">
      <w:pPr>
        <w:pStyle w:val="normal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**Термін «дитяча праця» за визначенням Конвенції Міжнародної організації праці № 182 про найгірші форми дитячої праці застосовується до всіх осіб, віком до 18-ти років та означає:</w:t>
      </w:r>
    </w:p>
    <w:p w:rsidR="009B7143" w:rsidRDefault="009B7143">
      <w:pPr>
        <w:pStyle w:val="normal0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оплачувану чи неоплачувану роботу чи діяльність дитини, що в психологічному, фізичному, соціальному або моральному планах, пов’язана із небезпекою для дитини чи заподіянням їй будь-якої шкоди;</w:t>
      </w:r>
    </w:p>
    <w:p w:rsidR="009B7143" w:rsidRDefault="009B7143">
      <w:pPr>
        <w:pStyle w:val="normal0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працю, що позбавляє дітей можливості навчання у школі або змушує їх, окрім шкільних занять і домашніх обов’язків завантажувати себе додатковою роботою, що виконується в інших місцях;</w:t>
      </w:r>
    </w:p>
    <w:p w:rsidR="009B7143" w:rsidRDefault="009B7143">
      <w:pPr>
        <w:pStyle w:val="normal0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працю, що закріпачує дитину та відриває її від сім’ї;</w:t>
      </w:r>
    </w:p>
    <w:p w:rsidR="009B7143" w:rsidRDefault="009B7143">
      <w:pPr>
        <w:pStyle w:val="normal0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працю, виконання якої небезпечне та шкідливе для дитини і заборонене міжнародним і національним законодавством.</w:t>
      </w:r>
    </w:p>
    <w:sectPr w:rsidR="009B7143" w:rsidSect="003C1EC1">
      <w:headerReference w:type="default" r:id="rId6"/>
      <w:footerReference w:type="default" r:id="rId7"/>
      <w:pgSz w:w="16838" w:h="11906" w:orient="landscape"/>
      <w:pgMar w:top="233" w:right="851" w:bottom="568" w:left="851" w:header="284" w:footer="8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143" w:rsidRDefault="009B7143" w:rsidP="003C1EC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position w:val="0"/>
          <w:sz w:val="20"/>
          <w:szCs w:val="20"/>
          <w:lang w:val="ru-RU" w:eastAsia="ru-RU"/>
        </w:rPr>
        <w:separator/>
      </w:r>
    </w:p>
  </w:endnote>
  <w:endnote w:type="continuationSeparator" w:id="0">
    <w:p w:rsidR="009B7143" w:rsidRDefault="009B7143" w:rsidP="003C1EC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position w:val="0"/>
          <w:sz w:val="20"/>
          <w:szCs w:val="20"/>
          <w:lang w:val="ru-RU" w:eastAsia="ru-RU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143" w:rsidRDefault="009B7143">
    <w:pPr>
      <w:pStyle w:val="normal0"/>
      <w:tabs>
        <w:tab w:val="center" w:pos="4819"/>
        <w:tab w:val="right" w:pos="9639"/>
      </w:tabs>
      <w:spacing w:after="200" w:line="276" w:lineRule="auto"/>
      <w:jc w:val="center"/>
      <w:rPr>
        <w:color w:val="000000"/>
        <w:sz w:val="10"/>
        <w:szCs w:val="10"/>
      </w:rPr>
    </w:pPr>
    <w:r>
      <w:rPr>
        <w:color w:val="000000"/>
        <w:sz w:val="10"/>
        <w:szCs w:val="10"/>
      </w:rPr>
      <w:fldChar w:fldCharType="begin"/>
    </w:r>
    <w:r>
      <w:rPr>
        <w:color w:val="000000"/>
        <w:sz w:val="10"/>
        <w:szCs w:val="10"/>
      </w:rPr>
      <w:instrText>PAGE</w:instrText>
    </w:r>
    <w:r>
      <w:rPr>
        <w:color w:val="000000"/>
        <w:sz w:val="10"/>
        <w:szCs w:val="10"/>
      </w:rPr>
      <w:fldChar w:fldCharType="separate"/>
    </w:r>
    <w:r>
      <w:rPr>
        <w:noProof/>
        <w:color w:val="000000"/>
        <w:sz w:val="10"/>
        <w:szCs w:val="10"/>
      </w:rPr>
      <w:t>1</w:t>
    </w:r>
    <w:r>
      <w:rPr>
        <w:color w:val="000000"/>
        <w:sz w:val="10"/>
        <w:szCs w:val="10"/>
      </w:rPr>
      <w:fldChar w:fldCharType="end"/>
    </w:r>
  </w:p>
  <w:p w:rsidR="009B7143" w:rsidRDefault="009B7143">
    <w:pPr>
      <w:pStyle w:val="normal0"/>
      <w:tabs>
        <w:tab w:val="center" w:pos="4819"/>
        <w:tab w:val="right" w:pos="9639"/>
      </w:tabs>
      <w:spacing w:after="200" w:line="276" w:lineRule="auto"/>
      <w:rPr>
        <w:color w:val="000000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143" w:rsidRDefault="009B7143" w:rsidP="003C1EC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position w:val="0"/>
          <w:sz w:val="20"/>
          <w:szCs w:val="20"/>
          <w:lang w:val="ru-RU" w:eastAsia="ru-RU"/>
        </w:rPr>
        <w:separator/>
      </w:r>
    </w:p>
  </w:footnote>
  <w:footnote w:type="continuationSeparator" w:id="0">
    <w:p w:rsidR="009B7143" w:rsidRDefault="009B7143" w:rsidP="003C1EC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position w:val="0"/>
          <w:sz w:val="20"/>
          <w:szCs w:val="20"/>
          <w:lang w:val="ru-RU" w:eastAsia="ru-RU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143" w:rsidRDefault="009B7143">
    <w:pPr>
      <w:pStyle w:val="normal0"/>
      <w:tabs>
        <w:tab w:val="center" w:pos="4819"/>
        <w:tab w:val="right" w:pos="9639"/>
      </w:tabs>
      <w:rPr>
        <w:rFonts w:cs="Calibri"/>
        <w:color w:val="000000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EC1"/>
    <w:rsid w:val="003C1EC1"/>
    <w:rsid w:val="00561336"/>
    <w:rsid w:val="006D2BD6"/>
    <w:rsid w:val="009B7143"/>
    <w:rsid w:val="00F3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C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lang w:val="uk-UA" w:eastAsia="uk-UA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3C1EC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3C1EC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3C1EC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3C1EC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3C1EC1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3C1EC1"/>
    <w:pPr>
      <w:keepNext/>
      <w:keepLines/>
      <w:spacing w:before="200" w:after="40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  <w:rsid w:val="003C1EC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08F"/>
    <w:rPr>
      <w:rFonts w:asciiTheme="majorHAnsi" w:eastAsiaTheme="majorEastAsia" w:hAnsiTheme="majorHAnsi" w:cstheme="majorBidi"/>
      <w:b/>
      <w:bCs/>
      <w:kern w:val="32"/>
      <w:position w:val="-1"/>
      <w:sz w:val="32"/>
      <w:szCs w:val="32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08F"/>
    <w:rPr>
      <w:rFonts w:asciiTheme="majorHAnsi" w:eastAsiaTheme="majorEastAsia" w:hAnsiTheme="majorHAnsi" w:cstheme="majorBidi"/>
      <w:b/>
      <w:bCs/>
      <w:i/>
      <w:iCs/>
      <w:position w:val="-1"/>
      <w:sz w:val="28"/>
      <w:szCs w:val="28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08F"/>
    <w:rPr>
      <w:rFonts w:asciiTheme="majorHAnsi" w:eastAsiaTheme="majorEastAsia" w:hAnsiTheme="majorHAnsi" w:cstheme="majorBidi"/>
      <w:b/>
      <w:bCs/>
      <w:position w:val="-1"/>
      <w:sz w:val="26"/>
      <w:szCs w:val="26"/>
      <w:lang w:val="uk-UA" w:eastAsia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08F"/>
    <w:rPr>
      <w:rFonts w:asciiTheme="minorHAnsi" w:eastAsiaTheme="minorEastAsia" w:hAnsiTheme="minorHAnsi" w:cstheme="minorBidi"/>
      <w:b/>
      <w:bCs/>
      <w:position w:val="-1"/>
      <w:sz w:val="28"/>
      <w:szCs w:val="28"/>
      <w:lang w:val="uk-UA" w:eastAsia="uk-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08F"/>
    <w:rPr>
      <w:rFonts w:asciiTheme="minorHAnsi" w:eastAsiaTheme="minorEastAsia" w:hAnsiTheme="minorHAnsi" w:cstheme="minorBidi"/>
      <w:b/>
      <w:bCs/>
      <w:i/>
      <w:iCs/>
      <w:position w:val="-1"/>
      <w:sz w:val="26"/>
      <w:szCs w:val="26"/>
      <w:lang w:val="uk-UA" w:eastAsia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08F"/>
    <w:rPr>
      <w:rFonts w:asciiTheme="minorHAnsi" w:eastAsiaTheme="minorEastAsia" w:hAnsiTheme="minorHAnsi" w:cstheme="minorBidi"/>
      <w:b/>
      <w:bCs/>
      <w:position w:val="-1"/>
      <w:lang w:val="uk-UA" w:eastAsia="uk-UA"/>
    </w:rPr>
  </w:style>
  <w:style w:type="paragraph" w:customStyle="1" w:styleId="normal0">
    <w:name w:val="normal"/>
    <w:uiPriority w:val="99"/>
    <w:rsid w:val="003C1EC1"/>
    <w:rPr>
      <w:rFonts w:ascii="Calibri" w:hAnsi="Calibri"/>
      <w:sz w:val="2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3C1EC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6608F"/>
    <w:rPr>
      <w:rFonts w:asciiTheme="majorHAnsi" w:eastAsiaTheme="majorEastAsia" w:hAnsiTheme="majorHAnsi" w:cstheme="majorBidi"/>
      <w:b/>
      <w:bCs/>
      <w:kern w:val="28"/>
      <w:position w:val="-1"/>
      <w:sz w:val="32"/>
      <w:szCs w:val="32"/>
      <w:lang w:val="uk-UA" w:eastAsia="uk-UA"/>
    </w:rPr>
  </w:style>
  <w:style w:type="paragraph" w:styleId="ListParagraph">
    <w:name w:val="List Paragraph"/>
    <w:basedOn w:val="Normal"/>
    <w:uiPriority w:val="99"/>
    <w:qFormat/>
    <w:rsid w:val="003C1EC1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rsid w:val="003C1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19"/>
      <w:szCs w:val="19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608F"/>
    <w:rPr>
      <w:rFonts w:ascii="Courier New" w:hAnsi="Courier New" w:cs="Courier New"/>
      <w:position w:val="-1"/>
      <w:sz w:val="20"/>
      <w:szCs w:val="20"/>
      <w:lang w:val="uk-UA" w:eastAsia="uk-UA"/>
    </w:rPr>
  </w:style>
  <w:style w:type="character" w:customStyle="1" w:styleId="HTML">
    <w:name w:val="Стандартный HTML Знак"/>
    <w:uiPriority w:val="99"/>
    <w:rsid w:val="003C1EC1"/>
    <w:rPr>
      <w:rFonts w:ascii="Courier New" w:hAnsi="Courier New" w:cs="Courier New"/>
      <w:w w:val="100"/>
      <w:sz w:val="19"/>
      <w:szCs w:val="19"/>
      <w:effect w:val="none"/>
      <w:vertAlign w:val="baseline"/>
      <w:em w:val="none"/>
      <w:lang w:val="uk-UA" w:eastAsia="ru-RU"/>
    </w:rPr>
  </w:style>
  <w:style w:type="paragraph" w:customStyle="1" w:styleId="21">
    <w:name w:val="Основной текст 21"/>
    <w:basedOn w:val="Normal"/>
    <w:uiPriority w:val="99"/>
    <w:rsid w:val="003C1EC1"/>
    <w:pPr>
      <w:suppressAutoHyphens w:val="0"/>
      <w:spacing w:after="120" w:line="480" w:lineRule="auto"/>
    </w:pPr>
    <w:rPr>
      <w:rFonts w:cs="Times New Roman"/>
      <w:color w:val="000000"/>
      <w:sz w:val="24"/>
      <w:szCs w:val="24"/>
      <w:lang w:eastAsia="ar-SA"/>
    </w:rPr>
  </w:style>
  <w:style w:type="character" w:customStyle="1" w:styleId="FontStyle51">
    <w:name w:val="Font Style51"/>
    <w:uiPriority w:val="99"/>
    <w:rsid w:val="003C1EC1"/>
    <w:rPr>
      <w:rFonts w:ascii="Microsoft Sans Serif" w:hAnsi="Microsoft Sans Serif" w:cs="Microsoft Sans Serif"/>
      <w:color w:val="000000"/>
      <w:w w:val="100"/>
      <w:sz w:val="18"/>
      <w:szCs w:val="18"/>
      <w:effect w:val="none"/>
      <w:vertAlign w:val="baseline"/>
      <w:em w:val="none"/>
    </w:rPr>
  </w:style>
  <w:style w:type="character" w:customStyle="1" w:styleId="longtext">
    <w:name w:val="long_text"/>
    <w:uiPriority w:val="99"/>
    <w:rsid w:val="003C1EC1"/>
    <w:rPr>
      <w:w w:val="100"/>
      <w:effect w:val="none"/>
      <w:vertAlign w:val="baseline"/>
      <w:em w:val="none"/>
    </w:rPr>
  </w:style>
  <w:style w:type="paragraph" w:styleId="BalloonText">
    <w:name w:val="Balloon Text"/>
    <w:basedOn w:val="Normal"/>
    <w:link w:val="BalloonTextChar"/>
    <w:uiPriority w:val="99"/>
    <w:semiHidden/>
    <w:rsid w:val="003C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08F"/>
    <w:rPr>
      <w:position w:val="-1"/>
      <w:sz w:val="0"/>
      <w:szCs w:val="0"/>
      <w:lang w:val="uk-UA" w:eastAsia="uk-UA"/>
    </w:rPr>
  </w:style>
  <w:style w:type="character" w:customStyle="1" w:styleId="a">
    <w:name w:val="Текст выноски Знак"/>
    <w:uiPriority w:val="99"/>
    <w:rsid w:val="003C1EC1"/>
    <w:rPr>
      <w:rFonts w:ascii="Tahoma" w:hAnsi="Tahoma" w:cs="Tahoma"/>
      <w:w w:val="100"/>
      <w:sz w:val="16"/>
      <w:szCs w:val="16"/>
      <w:effect w:val="none"/>
      <w:vertAlign w:val="baseline"/>
      <w:em w:val="none"/>
      <w:lang w:val="uk-UA" w:eastAsia="uk-UA"/>
    </w:rPr>
  </w:style>
  <w:style w:type="paragraph" w:styleId="Footer">
    <w:name w:val="footer"/>
    <w:basedOn w:val="Normal"/>
    <w:link w:val="FooterChar"/>
    <w:uiPriority w:val="99"/>
    <w:rsid w:val="003C1EC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608F"/>
    <w:rPr>
      <w:rFonts w:ascii="Calibri" w:hAnsi="Calibri" w:cs="Calibri"/>
      <w:position w:val="-1"/>
      <w:lang w:val="uk-UA" w:eastAsia="uk-UA"/>
    </w:rPr>
  </w:style>
  <w:style w:type="character" w:styleId="PageNumber">
    <w:name w:val="page number"/>
    <w:basedOn w:val="DefaultParagraphFont"/>
    <w:uiPriority w:val="99"/>
    <w:rsid w:val="003C1EC1"/>
    <w:rPr>
      <w:w w:val="100"/>
      <w:effect w:val="none"/>
      <w:vertAlign w:val="baseline"/>
      <w:em w:val="none"/>
    </w:rPr>
  </w:style>
  <w:style w:type="paragraph" w:styleId="Header">
    <w:name w:val="header"/>
    <w:basedOn w:val="Normal"/>
    <w:link w:val="HeaderChar"/>
    <w:uiPriority w:val="99"/>
    <w:rsid w:val="003C1EC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608F"/>
    <w:rPr>
      <w:rFonts w:ascii="Calibri" w:hAnsi="Calibri" w:cs="Calibri"/>
      <w:position w:val="-1"/>
      <w:lang w:val="uk-UA" w:eastAsia="uk-UA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3C1EC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16608F"/>
    <w:rPr>
      <w:rFonts w:asciiTheme="majorHAnsi" w:eastAsiaTheme="majorEastAsia" w:hAnsiTheme="majorHAnsi" w:cstheme="majorBidi"/>
      <w:position w:val="-1"/>
      <w:sz w:val="24"/>
      <w:szCs w:val="24"/>
      <w:lang w:val="uk-UA" w:eastAsia="uk-UA"/>
    </w:rPr>
  </w:style>
  <w:style w:type="table" w:customStyle="1" w:styleId="a0">
    <w:name w:val="Стиль"/>
    <w:uiPriority w:val="99"/>
    <w:rsid w:val="003C1EC1"/>
    <w:rPr>
      <w:rFonts w:ascii="Calibri" w:hAnsi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uiPriority w:val="99"/>
    <w:rsid w:val="003C1EC1"/>
    <w:rPr>
      <w:rFonts w:ascii="Calibri" w:hAnsi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2766</Words>
  <Characters>15767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КРИТЕРІЇ (ІНДИКАТОРИ) ДЛЯ ВИЯВЛЕННЯ ОСОБИ,  ЯКА ПОСТРАЖДАЛА ВІД ТОРГІВЛІ ЛЮДЬМИ</dc:title>
  <dc:subject/>
  <dc:creator>1</dc:creator>
  <cp:keywords/>
  <dc:description/>
  <cp:lastModifiedBy>user</cp:lastModifiedBy>
  <cp:revision>2</cp:revision>
  <dcterms:created xsi:type="dcterms:W3CDTF">2024-08-02T11:43:00Z</dcterms:created>
  <dcterms:modified xsi:type="dcterms:W3CDTF">2024-08-02T11:43:00Z</dcterms:modified>
</cp:coreProperties>
</file>